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AB94E" w14:textId="2A8C7D9C" w:rsidR="00D83836" w:rsidRPr="003920D1" w:rsidRDefault="00D83836" w:rsidP="00D83836">
      <w:pPr>
        <w:pStyle w:val="paragraph"/>
        <w:spacing w:before="0" w:beforeAutospacing="0" w:after="0" w:afterAutospacing="0"/>
        <w:textAlignment w:val="baseline"/>
        <w:rPr>
          <w:rFonts w:ascii="&amp;quot" w:hAnsi="&amp;quot"/>
          <w:b/>
          <w:color w:val="000000"/>
          <w:sz w:val="18"/>
          <w:szCs w:val="18"/>
          <w:lang w:val="en-US"/>
        </w:rPr>
      </w:pPr>
      <w:r w:rsidRPr="003920D1">
        <w:rPr>
          <w:rStyle w:val="normaltextrun"/>
          <w:rFonts w:ascii="Arial" w:hAnsi="Arial" w:cs="Arial"/>
          <w:b/>
          <w:bCs/>
          <w:color w:val="000000"/>
          <w:lang w:val="en-US"/>
        </w:rPr>
        <w:t>3GPP TSG-RAN WG1 Meeting #9</w:t>
      </w:r>
      <w:r w:rsidR="00D62120" w:rsidRPr="003920D1">
        <w:rPr>
          <w:rStyle w:val="normaltextrun"/>
          <w:rFonts w:ascii="Arial" w:hAnsi="Arial" w:cs="Arial"/>
          <w:b/>
          <w:bCs/>
          <w:color w:val="000000"/>
          <w:lang w:val="en-US"/>
        </w:rPr>
        <w:t>8</w:t>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lang w:val="en-US"/>
        </w:rPr>
        <w:tab/>
      </w:r>
      <w:r w:rsidRPr="003920D1">
        <w:rPr>
          <w:rStyle w:val="normaltextrun"/>
          <w:rFonts w:ascii="Arial" w:hAnsi="Arial" w:cs="Arial"/>
          <w:b/>
          <w:bCs/>
          <w:color w:val="000000"/>
          <w:sz w:val="32"/>
          <w:szCs w:val="32"/>
          <w:lang w:val="en-US"/>
        </w:rPr>
        <w:t>R1-</w:t>
      </w:r>
      <w:r w:rsidR="00661984" w:rsidRPr="003920D1">
        <w:rPr>
          <w:rStyle w:val="normaltextrun"/>
          <w:rFonts w:ascii="Arial" w:hAnsi="Arial" w:cs="Arial"/>
          <w:b/>
          <w:bCs/>
          <w:color w:val="000000"/>
          <w:sz w:val="32"/>
          <w:szCs w:val="32"/>
          <w:lang w:val="en-US"/>
        </w:rPr>
        <w:t>1909301</w:t>
      </w:r>
    </w:p>
    <w:p w14:paraId="30F3B4D6" w14:textId="69F7643B" w:rsidR="00D83836" w:rsidRPr="003920D1" w:rsidRDefault="00D83836" w:rsidP="00D83836">
      <w:pPr>
        <w:pStyle w:val="paragraph"/>
        <w:spacing w:before="0" w:beforeAutospacing="0" w:after="0" w:afterAutospacing="0"/>
        <w:textAlignment w:val="baseline"/>
        <w:rPr>
          <w:rFonts w:ascii="&amp;quot" w:hAnsi="&amp;quot"/>
          <w:b/>
          <w:bCs/>
          <w:color w:val="000000"/>
          <w:sz w:val="18"/>
          <w:szCs w:val="18"/>
          <w:lang w:val="en-US"/>
        </w:rPr>
      </w:pPr>
      <w:r w:rsidRPr="003920D1">
        <w:rPr>
          <w:rStyle w:val="normaltextrun"/>
          <w:rFonts w:ascii="Arial" w:hAnsi="Arial" w:cs="Arial"/>
          <w:b/>
          <w:bCs/>
          <w:color w:val="000000"/>
          <w:lang w:val="en-US"/>
        </w:rPr>
        <w:t xml:space="preserve">Prague, </w:t>
      </w:r>
      <w:r w:rsidR="00EC1D3D" w:rsidRPr="003920D1">
        <w:rPr>
          <w:rStyle w:val="normaltextrun"/>
          <w:rFonts w:ascii="Arial" w:hAnsi="Arial" w:cs="Arial"/>
          <w:b/>
          <w:bCs/>
          <w:color w:val="000000"/>
          <w:lang w:val="en-US"/>
        </w:rPr>
        <w:t xml:space="preserve">Czech Republic, </w:t>
      </w:r>
      <w:r w:rsidRPr="003920D1">
        <w:rPr>
          <w:rStyle w:val="normaltextrun"/>
          <w:rFonts w:ascii="Arial" w:hAnsi="Arial" w:cs="Arial"/>
          <w:b/>
          <w:bCs/>
          <w:color w:val="000000"/>
          <w:lang w:val="en-US"/>
        </w:rPr>
        <w:t>August 26</w:t>
      </w:r>
      <w:r w:rsidRPr="003920D1">
        <w:rPr>
          <w:rStyle w:val="normaltextrun"/>
          <w:rFonts w:ascii="Arial" w:hAnsi="Arial" w:cs="Arial"/>
          <w:b/>
          <w:bCs/>
          <w:color w:val="000000"/>
          <w:sz w:val="19"/>
          <w:szCs w:val="19"/>
          <w:vertAlign w:val="superscript"/>
          <w:lang w:val="en-US"/>
        </w:rPr>
        <w:t>th</w:t>
      </w:r>
      <w:r w:rsidRPr="003920D1">
        <w:rPr>
          <w:rStyle w:val="normaltextrun"/>
          <w:rFonts w:ascii="Arial" w:hAnsi="Arial" w:cs="Arial"/>
          <w:b/>
          <w:bCs/>
          <w:color w:val="000000"/>
          <w:lang w:val="en-US"/>
        </w:rPr>
        <w:t xml:space="preserve"> – 30</w:t>
      </w:r>
      <w:r w:rsidRPr="003920D1">
        <w:rPr>
          <w:rStyle w:val="normaltextrun"/>
          <w:rFonts w:ascii="Arial" w:hAnsi="Arial" w:cs="Arial"/>
          <w:b/>
          <w:bCs/>
          <w:color w:val="000000"/>
          <w:sz w:val="19"/>
          <w:szCs w:val="19"/>
          <w:vertAlign w:val="superscript"/>
          <w:lang w:val="en-US"/>
        </w:rPr>
        <w:t>th</w:t>
      </w:r>
      <w:r w:rsidRPr="003920D1">
        <w:rPr>
          <w:rStyle w:val="normaltextrun"/>
          <w:rFonts w:ascii="Arial" w:hAnsi="Arial" w:cs="Arial"/>
          <w:b/>
          <w:bCs/>
          <w:color w:val="000000"/>
          <w:lang w:val="en-US"/>
        </w:rPr>
        <w:t>, 2019</w:t>
      </w:r>
      <w:r w:rsidRPr="003920D1">
        <w:rPr>
          <w:rStyle w:val="eop"/>
          <w:rFonts w:ascii="Arial" w:hAnsi="Arial" w:cs="Arial"/>
          <w:b/>
          <w:bCs/>
          <w:color w:val="000000"/>
          <w:lang w:val="en-US"/>
        </w:rPr>
        <w:t> </w:t>
      </w:r>
    </w:p>
    <w:p w14:paraId="106D44DF" w14:textId="77777777" w:rsidR="00D83836" w:rsidRPr="003920D1" w:rsidRDefault="00D83836" w:rsidP="00D83836">
      <w:pPr>
        <w:pStyle w:val="3GPPHeader"/>
        <w:tabs>
          <w:tab w:val="clear" w:pos="9639"/>
        </w:tabs>
        <w:rPr>
          <w:lang w:val="en-US"/>
        </w:rPr>
      </w:pPr>
      <w:r w:rsidRPr="003920D1">
        <w:rPr>
          <w:lang w:val="en-US"/>
        </w:rPr>
        <w:tab/>
      </w:r>
    </w:p>
    <w:p w14:paraId="4AF7CB4B" w14:textId="77777777" w:rsidR="00D83836" w:rsidRPr="003920D1" w:rsidRDefault="00D83836" w:rsidP="00D83836">
      <w:pPr>
        <w:pStyle w:val="3GPPHeader"/>
        <w:rPr>
          <w:sz w:val="22"/>
          <w:lang w:val="en-US"/>
        </w:rPr>
      </w:pPr>
      <w:r w:rsidRPr="003920D1">
        <w:rPr>
          <w:sz w:val="22"/>
          <w:lang w:val="en-US"/>
        </w:rPr>
        <w:t>Agenda Item:</w:t>
      </w:r>
      <w:r w:rsidRPr="003920D1">
        <w:rPr>
          <w:sz w:val="22"/>
          <w:lang w:val="en-US"/>
        </w:rPr>
        <w:tab/>
        <w:t>7.2.2.2.4</w:t>
      </w:r>
    </w:p>
    <w:p w14:paraId="1F3EE380" w14:textId="77777777" w:rsidR="00D83836" w:rsidRPr="003920D1" w:rsidRDefault="00D83836" w:rsidP="00D83836">
      <w:pPr>
        <w:pStyle w:val="3GPPHeader"/>
        <w:rPr>
          <w:sz w:val="22"/>
          <w:lang w:val="en-US"/>
        </w:rPr>
      </w:pPr>
      <w:r w:rsidRPr="003920D1">
        <w:rPr>
          <w:sz w:val="22"/>
          <w:lang w:val="en-US"/>
        </w:rPr>
        <w:t>Source:</w:t>
      </w:r>
      <w:r w:rsidRPr="003920D1">
        <w:rPr>
          <w:sz w:val="22"/>
          <w:lang w:val="en-US"/>
        </w:rPr>
        <w:tab/>
        <w:t>Ericsson</w:t>
      </w:r>
    </w:p>
    <w:p w14:paraId="4AAA6484" w14:textId="77777777" w:rsidR="00D83836" w:rsidRPr="003920D1" w:rsidRDefault="00D83836" w:rsidP="00D83836">
      <w:pPr>
        <w:pStyle w:val="3GPPHeader"/>
        <w:rPr>
          <w:sz w:val="22"/>
          <w:lang w:val="en-US"/>
        </w:rPr>
      </w:pPr>
      <w:r w:rsidRPr="003920D1">
        <w:rPr>
          <w:sz w:val="22"/>
          <w:lang w:val="en-US"/>
        </w:rPr>
        <w:t>Title:</w:t>
      </w:r>
      <w:r w:rsidRPr="003920D1">
        <w:rPr>
          <w:sz w:val="22"/>
          <w:lang w:val="en-US"/>
        </w:rPr>
        <w:tab/>
        <w:t>Configured grant enhancement</w:t>
      </w:r>
    </w:p>
    <w:p w14:paraId="05DEEC94" w14:textId="77777777" w:rsidR="00D83836" w:rsidRPr="003920D1" w:rsidRDefault="00D83836" w:rsidP="00D83836">
      <w:pPr>
        <w:pStyle w:val="3GPPHeader"/>
        <w:rPr>
          <w:sz w:val="22"/>
          <w:lang w:val="en-US"/>
        </w:rPr>
      </w:pPr>
      <w:r w:rsidRPr="003920D1">
        <w:rPr>
          <w:sz w:val="22"/>
          <w:lang w:val="en-US"/>
        </w:rPr>
        <w:t>Document for:</w:t>
      </w:r>
      <w:r w:rsidRPr="003920D1">
        <w:rPr>
          <w:sz w:val="22"/>
          <w:lang w:val="en-US"/>
        </w:rPr>
        <w:tab/>
        <w:t>Discussion, Decision</w:t>
      </w:r>
    </w:p>
    <w:p w14:paraId="2C1C63FE" w14:textId="77777777" w:rsidR="00E90E49" w:rsidRPr="003920D1" w:rsidRDefault="00230D18" w:rsidP="00CE0424">
      <w:pPr>
        <w:pStyle w:val="Heading1"/>
        <w:rPr>
          <w:lang w:val="en-US"/>
        </w:rPr>
      </w:pPr>
      <w:r w:rsidRPr="003920D1">
        <w:rPr>
          <w:lang w:val="en-US"/>
        </w:rPr>
        <w:t>1</w:t>
      </w:r>
      <w:r w:rsidRPr="003920D1">
        <w:rPr>
          <w:lang w:val="en-US"/>
        </w:rPr>
        <w:tab/>
      </w:r>
      <w:r w:rsidR="00E90E49" w:rsidRPr="003920D1">
        <w:rPr>
          <w:lang w:val="en-US"/>
        </w:rPr>
        <w:t>Introduction</w:t>
      </w:r>
    </w:p>
    <w:p w14:paraId="6AFA87B5" w14:textId="77777777" w:rsidR="00D83836" w:rsidRPr="003920D1" w:rsidRDefault="00D83836" w:rsidP="00D83836">
      <w:pPr>
        <w:pStyle w:val="BodyText"/>
        <w:rPr>
          <w:lang w:val="en-US"/>
        </w:rPr>
      </w:pPr>
      <w:r w:rsidRPr="003920D1">
        <w:rPr>
          <w:lang w:val="en-US"/>
        </w:rPr>
        <w:t>In this contribution, we provide our view on aspects related to configured UL grant for NR-U.</w:t>
      </w:r>
    </w:p>
    <w:p w14:paraId="7C292FAF" w14:textId="665CC4BB" w:rsidR="004000E8" w:rsidRPr="003920D1" w:rsidRDefault="00230D18" w:rsidP="00CE0424">
      <w:pPr>
        <w:pStyle w:val="Heading1"/>
        <w:rPr>
          <w:lang w:val="en-US"/>
        </w:rPr>
      </w:pPr>
      <w:bookmarkStart w:id="0" w:name="_Ref178064866"/>
      <w:r w:rsidRPr="003920D1">
        <w:rPr>
          <w:lang w:val="en-US"/>
        </w:rPr>
        <w:t>2</w:t>
      </w:r>
      <w:r w:rsidRPr="003920D1">
        <w:rPr>
          <w:lang w:val="en-US"/>
        </w:rPr>
        <w:tab/>
      </w:r>
      <w:r w:rsidR="004000E8" w:rsidRPr="003920D1">
        <w:rPr>
          <w:lang w:val="en-US"/>
        </w:rPr>
        <w:t>Discussion</w:t>
      </w:r>
      <w:bookmarkEnd w:id="0"/>
    </w:p>
    <w:p w14:paraId="065CDEDF" w14:textId="0596ADC3" w:rsidR="00D83836" w:rsidRPr="003920D1" w:rsidRDefault="00D83836" w:rsidP="00D83836">
      <w:pPr>
        <w:pStyle w:val="Heading2"/>
        <w:rPr>
          <w:lang w:val="en-US"/>
        </w:rPr>
      </w:pPr>
      <w:r w:rsidRPr="003920D1">
        <w:rPr>
          <w:lang w:val="en-US"/>
        </w:rPr>
        <w:t>2.</w:t>
      </w:r>
      <w:r w:rsidR="00C5621D">
        <w:rPr>
          <w:lang w:val="en-US"/>
        </w:rPr>
        <w:t>1</w:t>
      </w:r>
      <w:r w:rsidRPr="003920D1">
        <w:rPr>
          <w:lang w:val="en-US"/>
        </w:rPr>
        <w:tab/>
        <w:t xml:space="preserve">Multiple Active CG Configurations </w:t>
      </w:r>
    </w:p>
    <w:p w14:paraId="04332070" w14:textId="76AB5021" w:rsidR="00D83836" w:rsidRPr="003920D1" w:rsidRDefault="00D83836" w:rsidP="00D83836">
      <w:pPr>
        <w:pStyle w:val="BodyText"/>
        <w:rPr>
          <w:lang w:val="en-US"/>
        </w:rPr>
      </w:pPr>
      <w:r w:rsidRPr="003920D1">
        <w:rPr>
          <w:lang w:val="en-US"/>
        </w:rPr>
        <w:t>Enabl</w:t>
      </w:r>
      <w:r w:rsidR="003920D1" w:rsidRPr="003920D1">
        <w:rPr>
          <w:lang w:val="en-US"/>
        </w:rPr>
        <w:t>ing</w:t>
      </w:r>
      <w:r w:rsidRPr="003920D1">
        <w:rPr>
          <w:lang w:val="en-US"/>
        </w:rPr>
        <w:t xml:space="preserve"> multiple starting positions using existing CG configurations </w:t>
      </w:r>
      <w:r w:rsidR="003920D1" w:rsidRPr="003920D1">
        <w:rPr>
          <w:lang w:val="en-US"/>
        </w:rPr>
        <w:t xml:space="preserve">is already supported </w:t>
      </w:r>
      <w:r w:rsidRPr="003920D1">
        <w:rPr>
          <w:lang w:val="en-US"/>
        </w:rPr>
        <w:t xml:space="preserve">in NR Rel-15. However, if </w:t>
      </w:r>
      <w:proofErr w:type="spellStart"/>
      <w:r w:rsidRPr="003920D1">
        <w:rPr>
          <w:lang w:val="en-US"/>
        </w:rPr>
        <w:t>TypeB</w:t>
      </w:r>
      <w:proofErr w:type="spellEnd"/>
      <w:r w:rsidRPr="003920D1">
        <w:rPr>
          <w:lang w:val="en-US"/>
        </w:rPr>
        <w:t xml:space="preserve"> PUSCH mapping (mini-slots) </w:t>
      </w:r>
      <w:r w:rsidR="003920D1" w:rsidRPr="003920D1">
        <w:rPr>
          <w:lang w:val="en-US"/>
        </w:rPr>
        <w:t xml:space="preserve">is </w:t>
      </w:r>
      <w:r w:rsidRPr="003920D1">
        <w:rPr>
          <w:lang w:val="en-US"/>
        </w:rPr>
        <w:t xml:space="preserve">used for all UL transmission opportunities, overhead (DMRS and UCI) may be higher than desirable. Hence, one simple </w:t>
      </w:r>
      <w:r w:rsidR="003920D1" w:rsidRPr="003920D1">
        <w:rPr>
          <w:lang w:val="en-US"/>
        </w:rPr>
        <w:t xml:space="preserve">approach </w:t>
      </w:r>
      <w:r w:rsidRPr="003920D1">
        <w:rPr>
          <w:lang w:val="en-US"/>
        </w:rPr>
        <w:t>is to support a mechanism by which a CG-UE can switch to slot-based transmissions after channel access is obtained.</w:t>
      </w:r>
    </w:p>
    <w:p w14:paraId="38702D79" w14:textId="77777777" w:rsidR="00D83836" w:rsidRPr="003920D1" w:rsidRDefault="00D83836" w:rsidP="00D83836">
      <w:pPr>
        <w:pStyle w:val="BodyText"/>
        <w:rPr>
          <w:lang w:val="en-US"/>
        </w:rPr>
      </w:pPr>
      <w:r w:rsidRPr="003920D1">
        <w:rPr>
          <w:lang w:val="en-US"/>
        </w:rPr>
        <w:t>Such a mechanism has already been agreed RAN1#95 [2] within the NR URLLC SI whereby a UE can be provided with multiple active configured grants:</w:t>
      </w:r>
    </w:p>
    <w:p w14:paraId="428D4B0E" w14:textId="77777777" w:rsidR="00D83836" w:rsidRPr="003920D1" w:rsidRDefault="00D83836" w:rsidP="00D83836">
      <w:pPr>
        <w:pStyle w:val="TAL"/>
        <w:rPr>
          <w:rFonts w:ascii="Times New Roman" w:hAnsi="Times New Roman"/>
          <w:iCs/>
          <w:sz w:val="22"/>
          <w:lang w:val="en-US"/>
        </w:rPr>
      </w:pPr>
      <w:r w:rsidRPr="003920D1">
        <w:rPr>
          <w:rFonts w:asciiTheme="minorBidi" w:hAnsiTheme="minorBidi"/>
          <w:sz w:val="20"/>
          <w:lang w:val="en-US"/>
        </w:rPr>
        <w:tab/>
      </w:r>
      <w:r w:rsidRPr="003920D1">
        <w:rPr>
          <w:rFonts w:ascii="Times New Roman" w:hAnsi="Times New Roman"/>
          <w:iCs/>
          <w:sz w:val="22"/>
          <w:highlight w:val="green"/>
          <w:lang w:val="en-US"/>
        </w:rPr>
        <w:t>Agreements:</w:t>
      </w:r>
    </w:p>
    <w:p w14:paraId="41853898" w14:textId="77777777" w:rsidR="00D83836" w:rsidRPr="003920D1" w:rsidRDefault="00D83836" w:rsidP="00D83836">
      <w:pPr>
        <w:pStyle w:val="TAL"/>
        <w:numPr>
          <w:ilvl w:val="1"/>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 xml:space="preserve">Multiple active configured grant configurations for a given BWP of a serving cell should be supported at least for different services/traffic types and/or for enhancing reliability and reducing latency </w:t>
      </w:r>
    </w:p>
    <w:p w14:paraId="2ED8F743" w14:textId="77777777" w:rsidR="00D83836" w:rsidRPr="003920D1" w:rsidRDefault="00D83836" w:rsidP="00D83836">
      <w:pPr>
        <w:pStyle w:val="TAL"/>
        <w:numPr>
          <w:ilvl w:val="2"/>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FFS details</w:t>
      </w:r>
    </w:p>
    <w:p w14:paraId="54928939" w14:textId="77777777" w:rsidR="00D83836" w:rsidRPr="003920D1" w:rsidRDefault="00D83836" w:rsidP="00D83836">
      <w:pPr>
        <w:pStyle w:val="TAL"/>
        <w:numPr>
          <w:ilvl w:val="2"/>
          <w:numId w:val="23"/>
        </w:numPr>
        <w:overflowPunct/>
        <w:autoSpaceDE/>
        <w:autoSpaceDN/>
        <w:adjustRightInd/>
        <w:spacing w:after="160" w:line="259" w:lineRule="auto"/>
        <w:textAlignment w:val="auto"/>
        <w:rPr>
          <w:rFonts w:ascii="Times New Roman" w:hAnsi="Times New Roman"/>
          <w:iCs/>
          <w:sz w:val="22"/>
          <w:lang w:val="en-US"/>
        </w:rPr>
      </w:pPr>
      <w:r w:rsidRPr="003920D1">
        <w:rPr>
          <w:rFonts w:ascii="Times New Roman" w:hAnsi="Times New Roman"/>
          <w:iCs/>
          <w:sz w:val="22"/>
          <w:lang w:val="en-US"/>
        </w:rPr>
        <w:t>Note: it is understood that the above may be related to RAN2-led work on intra-UE multiplexing</w:t>
      </w:r>
    </w:p>
    <w:p w14:paraId="6F334C06" w14:textId="0D32A42A" w:rsidR="00D83836" w:rsidRPr="003920D1" w:rsidRDefault="00D83836" w:rsidP="00D83836">
      <w:pPr>
        <w:pStyle w:val="BodyText"/>
        <w:rPr>
          <w:lang w:val="en-US"/>
        </w:rPr>
      </w:pPr>
      <w:r w:rsidRPr="003920D1">
        <w:rPr>
          <w:lang w:val="en-US"/>
        </w:rPr>
        <w:t>Multiple active configured grant configuration can be a means to allow the UE to switch to slot-based transmissions after initiating the COT to minimize DMRS and UCI overhead.</w:t>
      </w:r>
      <w:r w:rsidR="0044201F">
        <w:rPr>
          <w:lang w:val="en-US"/>
        </w:rPr>
        <w:t xml:space="preserve"> T</w:t>
      </w:r>
      <w:r w:rsidRPr="003920D1">
        <w:rPr>
          <w:lang w:val="en-US"/>
        </w:rPr>
        <w:t>he gNB can activate three separate configurations for a UE, for example</w:t>
      </w:r>
    </w:p>
    <w:p w14:paraId="1DF87C17" w14:textId="0094BE0D"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A</w:t>
      </w:r>
      <w:r w:rsidRPr="003920D1">
        <w:rPr>
          <w:lang w:val="en-US"/>
        </w:rPr>
        <w:t>:</w:t>
      </w:r>
    </w:p>
    <w:p w14:paraId="60BD4636"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0, L = 7 </w:t>
      </w:r>
    </w:p>
    <w:p w14:paraId="583B66DF" w14:textId="654BB2A4"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B</w:t>
      </w:r>
      <w:r w:rsidRPr="003920D1">
        <w:rPr>
          <w:lang w:val="en-US"/>
        </w:rPr>
        <w:t>:</w:t>
      </w:r>
    </w:p>
    <w:p w14:paraId="79E6705F"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7, L = 7 </w:t>
      </w:r>
    </w:p>
    <w:p w14:paraId="1871D3EA" w14:textId="24112715" w:rsidR="00D83836" w:rsidRPr="003920D1" w:rsidRDefault="00D83836" w:rsidP="00D83836">
      <w:pPr>
        <w:pStyle w:val="BodyText"/>
        <w:numPr>
          <w:ilvl w:val="0"/>
          <w:numId w:val="25"/>
        </w:numPr>
        <w:overflowPunct/>
        <w:autoSpaceDE/>
        <w:autoSpaceDN/>
        <w:adjustRightInd/>
        <w:spacing w:after="0"/>
        <w:jc w:val="left"/>
        <w:textAlignment w:val="auto"/>
        <w:rPr>
          <w:lang w:val="en-US"/>
        </w:rPr>
      </w:pPr>
      <w:r w:rsidRPr="003920D1">
        <w:rPr>
          <w:lang w:val="en-US"/>
        </w:rPr>
        <w:t xml:space="preserve">Configuration </w:t>
      </w:r>
      <w:r w:rsidR="00102C7B">
        <w:rPr>
          <w:lang w:val="en-US"/>
        </w:rPr>
        <w:t>C</w:t>
      </w:r>
      <w:r w:rsidRPr="003920D1">
        <w:rPr>
          <w:lang w:val="en-US"/>
        </w:rPr>
        <w:t>:</w:t>
      </w:r>
    </w:p>
    <w:p w14:paraId="61DB84F5" w14:textId="77777777" w:rsidR="00D83836" w:rsidRPr="003920D1" w:rsidRDefault="00D83836" w:rsidP="00D83836">
      <w:pPr>
        <w:pStyle w:val="BodyText"/>
        <w:numPr>
          <w:ilvl w:val="1"/>
          <w:numId w:val="25"/>
        </w:numPr>
        <w:overflowPunct/>
        <w:autoSpaceDE/>
        <w:autoSpaceDN/>
        <w:adjustRightInd/>
        <w:spacing w:after="0"/>
        <w:jc w:val="left"/>
        <w:textAlignment w:val="auto"/>
        <w:rPr>
          <w:lang w:val="en-US"/>
        </w:rPr>
      </w:pPr>
      <w:r w:rsidRPr="003920D1">
        <w:rPr>
          <w:lang w:val="en-US"/>
        </w:rPr>
        <w:t xml:space="preserve">CG-window = 8 Slots; S = 0, L = 14 </w:t>
      </w:r>
    </w:p>
    <w:p w14:paraId="3D8899C0" w14:textId="77777777" w:rsidR="00D83836" w:rsidRPr="003920D1" w:rsidRDefault="00D83836" w:rsidP="00D83836">
      <w:pPr>
        <w:pStyle w:val="BodyText"/>
        <w:spacing w:after="0"/>
        <w:rPr>
          <w:lang w:val="en-US"/>
        </w:rPr>
      </w:pPr>
    </w:p>
    <w:p w14:paraId="3C7F200F" w14:textId="4F620C57" w:rsidR="00D83836" w:rsidRPr="003920D1" w:rsidRDefault="00D83836" w:rsidP="00D83836">
      <w:pPr>
        <w:pStyle w:val="BodyText"/>
        <w:rPr>
          <w:lang w:val="en-US"/>
        </w:rPr>
      </w:pPr>
      <w:r w:rsidRPr="003920D1">
        <w:rPr>
          <w:lang w:val="en-US"/>
        </w:rPr>
        <w:t xml:space="preserve">The UE can first make use of Configuration </w:t>
      </w:r>
      <w:r w:rsidR="00102C7B">
        <w:rPr>
          <w:lang w:val="en-US"/>
        </w:rPr>
        <w:t>A</w:t>
      </w:r>
      <w:r w:rsidRPr="003920D1">
        <w:rPr>
          <w:lang w:val="en-US"/>
        </w:rPr>
        <w:t xml:space="preserve"> and</w:t>
      </w:r>
      <w:r w:rsidR="00102C7B">
        <w:rPr>
          <w:lang w:val="en-US"/>
        </w:rPr>
        <w:t>/or</w:t>
      </w:r>
      <w:r w:rsidRPr="003920D1">
        <w:rPr>
          <w:lang w:val="en-US"/>
        </w:rPr>
        <w:t xml:space="preserve"> </w:t>
      </w:r>
      <w:r w:rsidR="00102C7B">
        <w:rPr>
          <w:lang w:val="en-US"/>
        </w:rPr>
        <w:t>B</w:t>
      </w:r>
      <w:r w:rsidRPr="003920D1">
        <w:rPr>
          <w:lang w:val="en-US"/>
        </w:rPr>
        <w:t xml:space="preserve"> at the beginning of a COT. During the COT, the UE may switch to slot-based transmissions according to Configuration </w:t>
      </w:r>
      <w:r w:rsidR="00102C7B">
        <w:rPr>
          <w:lang w:val="en-US"/>
        </w:rPr>
        <w:t>C</w:t>
      </w:r>
      <w:r w:rsidRPr="003920D1">
        <w:rPr>
          <w:lang w:val="en-US"/>
        </w:rPr>
        <w:t>. While this type of behavior may be useful, it can also be considered as a non-essential optimization. Based on this we observe the following</w:t>
      </w:r>
    </w:p>
    <w:p w14:paraId="73FDB9F6" w14:textId="7A65E009" w:rsidR="00D83836" w:rsidRPr="003920D1" w:rsidRDefault="00D83836" w:rsidP="00D83836">
      <w:pPr>
        <w:pStyle w:val="Observation"/>
        <w:overflowPunct/>
        <w:autoSpaceDE/>
        <w:autoSpaceDN/>
        <w:adjustRightInd/>
        <w:ind w:left="1710" w:hanging="1710"/>
        <w:jc w:val="left"/>
        <w:textAlignment w:val="auto"/>
        <w:rPr>
          <w:lang w:val="en-US"/>
        </w:rPr>
      </w:pPr>
      <w:bookmarkStart w:id="1" w:name="_Toc4445310"/>
      <w:bookmarkStart w:id="2" w:name="_Toc4446698"/>
      <w:bookmarkStart w:id="3" w:name="_Toc15636943"/>
      <w:bookmarkStart w:id="4" w:name="_Toc16864240"/>
      <w:bookmarkEnd w:id="1"/>
      <w:bookmarkEnd w:id="2"/>
      <w:r w:rsidRPr="003920D1">
        <w:rPr>
          <w:lang w:val="en-US"/>
        </w:rPr>
        <w:lastRenderedPageBreak/>
        <w:t>If mul</w:t>
      </w:r>
      <w:r w:rsidR="003920D1" w:rsidRPr="003920D1">
        <w:rPr>
          <w:lang w:val="en-US"/>
        </w:rPr>
        <w:t>t</w:t>
      </w:r>
      <w:r w:rsidRPr="003920D1">
        <w:rPr>
          <w:lang w:val="en-US"/>
        </w:rPr>
        <w:t>iple configured grant configurations per BWP of a serving cell are configured with different periodicities, a UE may switch from the higher periodicity to the lower periodicity after channel access is obtained.</w:t>
      </w:r>
      <w:bookmarkStart w:id="5" w:name="_Toc1045872"/>
      <w:bookmarkStart w:id="6" w:name="_Toc1045911"/>
      <w:bookmarkStart w:id="7" w:name="_Toc1045873"/>
      <w:bookmarkStart w:id="8" w:name="_Toc1045912"/>
      <w:bookmarkStart w:id="9" w:name="_Toc1045874"/>
      <w:bookmarkStart w:id="10" w:name="_Toc1045913"/>
      <w:bookmarkEnd w:id="3"/>
      <w:bookmarkEnd w:id="5"/>
      <w:bookmarkEnd w:id="6"/>
      <w:bookmarkEnd w:id="7"/>
      <w:bookmarkEnd w:id="8"/>
      <w:bookmarkEnd w:id="9"/>
      <w:bookmarkEnd w:id="10"/>
      <w:bookmarkEnd w:id="4"/>
    </w:p>
    <w:p w14:paraId="67D3FC63" w14:textId="77777777" w:rsidR="00D83836" w:rsidRPr="003920D1" w:rsidRDefault="00D83836" w:rsidP="00D83836">
      <w:pPr>
        <w:pStyle w:val="Proposal"/>
        <w:rPr>
          <w:lang w:val="en-US"/>
        </w:rPr>
      </w:pPr>
      <w:bookmarkStart w:id="11" w:name="_Toc15636946"/>
      <w:bookmarkStart w:id="12" w:name="_Toc16864241"/>
      <w:r w:rsidRPr="003920D1">
        <w:rPr>
          <w:lang w:val="en-US"/>
        </w:rPr>
        <w:t>NR-U supports multiple active configured grant configurations per BWP</w:t>
      </w:r>
      <w:bookmarkEnd w:id="11"/>
      <w:bookmarkEnd w:id="12"/>
    </w:p>
    <w:p w14:paraId="7250B213" w14:textId="5DCDC96D" w:rsidR="007005AC" w:rsidRPr="003920D1" w:rsidRDefault="007005AC" w:rsidP="007005AC">
      <w:pPr>
        <w:pStyle w:val="Heading2"/>
        <w:rPr>
          <w:lang w:val="en-US"/>
        </w:rPr>
      </w:pPr>
      <w:r w:rsidRPr="003920D1">
        <w:rPr>
          <w:lang w:val="en-US"/>
        </w:rPr>
        <w:t>2.</w:t>
      </w:r>
      <w:r w:rsidR="00C5621D">
        <w:rPr>
          <w:lang w:val="en-US"/>
        </w:rPr>
        <w:t>2</w:t>
      </w:r>
      <w:r w:rsidRPr="003920D1">
        <w:rPr>
          <w:lang w:val="en-US"/>
        </w:rPr>
        <w:tab/>
      </w:r>
      <w:r w:rsidRPr="003920D1">
        <w:rPr>
          <w:lang w:val="en-US"/>
        </w:rPr>
        <w:tab/>
        <w:t>Time domain resource configuration</w:t>
      </w:r>
      <w:r>
        <w:rPr>
          <w:lang w:val="en-US"/>
        </w:rPr>
        <w:t xml:space="preserve"> for configured grants</w:t>
      </w:r>
    </w:p>
    <w:p w14:paraId="1CCC7F5C" w14:textId="77777777" w:rsidR="007005AC" w:rsidRPr="003920D1" w:rsidRDefault="007005AC" w:rsidP="007005AC">
      <w:pPr>
        <w:pStyle w:val="BodyText"/>
        <w:rPr>
          <w:lang w:val="en-US"/>
        </w:rPr>
      </w:pPr>
      <w:r w:rsidRPr="003920D1">
        <w:rPr>
          <w:lang w:val="en-US"/>
        </w:rPr>
        <w:t xml:space="preserve">During RAN1#97 [1], the following agreement was made: </w:t>
      </w:r>
    </w:p>
    <w:p w14:paraId="6C3EBB05"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shd w:val="clear" w:color="auto" w:fill="00FF00"/>
          <w:lang w:val="en-US"/>
        </w:rPr>
        <w:t>Agreement:</w:t>
      </w:r>
      <w:r w:rsidRPr="003920D1">
        <w:rPr>
          <w:rFonts w:ascii="Times" w:hAnsi="Times" w:cs="Times"/>
          <w:i/>
          <w:iCs/>
          <w:color w:val="000000"/>
          <w:sz w:val="22"/>
          <w:lang w:val="en-US"/>
        </w:rPr>
        <w:t> </w:t>
      </w:r>
    </w:p>
    <w:p w14:paraId="3D999D69" w14:textId="77777777" w:rsidR="007005AC" w:rsidRPr="003920D1" w:rsidRDefault="007005AC" w:rsidP="007005AC">
      <w:pPr>
        <w:rPr>
          <w:rFonts w:ascii="&amp;quot" w:hAnsi="&amp;quot"/>
          <w:i/>
          <w:iCs/>
          <w:color w:val="000000"/>
          <w:szCs w:val="18"/>
          <w:lang w:val="en-US"/>
        </w:rPr>
      </w:pPr>
      <w:r w:rsidRPr="003920D1">
        <w:rPr>
          <w:rFonts w:ascii="Times" w:hAnsi="Times" w:cs="Times"/>
          <w:i/>
          <w:iCs/>
          <w:color w:val="000000"/>
          <w:sz w:val="22"/>
          <w:lang w:val="en-US"/>
        </w:rPr>
        <w:t>For configured grant time domain resource allocation, the mechanisms in Rel-15 (both Type 1 and Type 2) are extended so that the number of allocated slots following the time instance corresponding to the indicated offset can be configured  </w:t>
      </w:r>
    </w:p>
    <w:p w14:paraId="4938A2E1" w14:textId="77777777" w:rsidR="007005AC" w:rsidRPr="003920D1" w:rsidRDefault="007005AC" w:rsidP="007005AC">
      <w:pPr>
        <w:numPr>
          <w:ilvl w:val="0"/>
          <w:numId w:val="30"/>
        </w:numPr>
        <w:overflowPunct/>
        <w:autoSpaceDE/>
        <w:autoSpaceDN/>
        <w:adjustRightInd/>
        <w:spacing w:after="160" w:line="259" w:lineRule="auto"/>
        <w:ind w:left="360" w:firstLine="0"/>
        <w:rPr>
          <w:rFonts w:ascii="Times" w:hAnsi="Times" w:cs="Times"/>
          <w:i/>
          <w:iCs/>
          <w:color w:val="000000"/>
          <w:sz w:val="22"/>
          <w:lang w:val="en-US"/>
        </w:rPr>
      </w:pPr>
      <w:r w:rsidRPr="003920D1">
        <w:rPr>
          <w:rFonts w:ascii="Times" w:hAnsi="Times" w:cs="Times"/>
          <w:i/>
          <w:iCs/>
          <w:color w:val="000000"/>
          <w:sz w:val="22"/>
          <w:lang w:val="en-US"/>
        </w:rPr>
        <w:t>FFS: How to indicate multiple PUSCHs within a slot. </w:t>
      </w:r>
    </w:p>
    <w:p w14:paraId="1CCD747F" w14:textId="77777777" w:rsidR="007005AC" w:rsidRPr="003920D1" w:rsidRDefault="007005AC" w:rsidP="007005AC">
      <w:pPr>
        <w:pStyle w:val="BodyText"/>
        <w:rPr>
          <w:lang w:val="en-US"/>
        </w:rPr>
      </w:pPr>
      <w:r w:rsidRPr="003920D1">
        <w:rPr>
          <w:lang w:val="en-US"/>
        </w:rPr>
        <w:t xml:space="preserve">In our view, two alternatives can be considered to indicate the PUSCH time allocation </w:t>
      </w:r>
    </w:p>
    <w:p w14:paraId="51BC187A" w14:textId="77777777" w:rsidR="00A008FC" w:rsidRDefault="007005AC" w:rsidP="007005AC">
      <w:pPr>
        <w:pStyle w:val="BodyText"/>
        <w:rPr>
          <w:b/>
          <w:bCs/>
          <w:lang w:val="en-US"/>
        </w:rPr>
      </w:pPr>
      <w:r w:rsidRPr="003920D1">
        <w:rPr>
          <w:b/>
          <w:bCs/>
          <w:lang w:val="en-US"/>
        </w:rPr>
        <w:t>Alternative 1</w:t>
      </w:r>
    </w:p>
    <w:p w14:paraId="77ACA54B" w14:textId="77777777" w:rsidR="00A008FC" w:rsidRDefault="007005AC" w:rsidP="00A008FC">
      <w:pPr>
        <w:pStyle w:val="BodyText"/>
        <w:ind w:left="360"/>
        <w:rPr>
          <w:lang w:val="en-US"/>
        </w:rPr>
      </w:pPr>
      <w:r w:rsidRPr="003920D1">
        <w:rPr>
          <w:lang w:val="en-US"/>
        </w:rPr>
        <w:t>For simplicity, the time domain resource assignment in configured grant repeats over the multiple slots within the CG-allocated slots. The same symbol allocation and mapping type is used across CG-slots.</w:t>
      </w:r>
      <w:r w:rsidR="00D30548">
        <w:rPr>
          <w:lang w:val="en-US"/>
        </w:rPr>
        <w:t xml:space="preserve"> </w:t>
      </w:r>
    </w:p>
    <w:p w14:paraId="10FAEF0D" w14:textId="777FAA13" w:rsidR="007005AC" w:rsidRDefault="007B410F" w:rsidP="00A008FC">
      <w:pPr>
        <w:pStyle w:val="BodyText"/>
        <w:ind w:left="360"/>
        <w:rPr>
          <w:lang w:val="en-US"/>
        </w:rPr>
      </w:pPr>
      <w:r>
        <w:rPr>
          <w:lang w:val="en-US"/>
        </w:rPr>
        <w:t>For example, w</w:t>
      </w:r>
      <w:r w:rsidR="00C72F21">
        <w:rPr>
          <w:lang w:val="en-US"/>
        </w:rPr>
        <w:t xml:space="preserve">ith this </w:t>
      </w:r>
      <w:r w:rsidR="00D66AD4">
        <w:rPr>
          <w:lang w:val="en-US"/>
        </w:rPr>
        <w:t>time domain resource configuration extension,</w:t>
      </w:r>
      <w:r w:rsidR="009F7665">
        <w:rPr>
          <w:lang w:val="en-US"/>
        </w:rPr>
        <w:t xml:space="preserve"> the set</w:t>
      </w:r>
      <w:r w:rsidR="00D66AD4">
        <w:rPr>
          <w:lang w:val="en-US"/>
        </w:rPr>
        <w:t xml:space="preserve"> of three</w:t>
      </w:r>
      <w:r w:rsidR="00456BDC">
        <w:rPr>
          <w:lang w:val="en-US"/>
        </w:rPr>
        <w:t xml:space="preserve"> </w:t>
      </w:r>
      <w:r w:rsidR="005961B4">
        <w:rPr>
          <w:lang w:val="en-US"/>
        </w:rPr>
        <w:t xml:space="preserve">CG configuration discussed in the previous section allows </w:t>
      </w:r>
      <w:r w:rsidR="008E779C">
        <w:rPr>
          <w:lang w:val="en-US"/>
        </w:rPr>
        <w:t xml:space="preserve">UE to have two possible starting points and the ability to switch to </w:t>
      </w:r>
      <w:proofErr w:type="gramStart"/>
      <w:r w:rsidR="008E779C">
        <w:rPr>
          <w:lang w:val="en-US"/>
        </w:rPr>
        <w:t>slot based</w:t>
      </w:r>
      <w:proofErr w:type="gramEnd"/>
      <w:r w:rsidR="008E779C">
        <w:rPr>
          <w:lang w:val="en-US"/>
        </w:rPr>
        <w:t xml:space="preserve"> transmission </w:t>
      </w:r>
      <w:r w:rsidR="00EA0555">
        <w:rPr>
          <w:lang w:val="en-US"/>
        </w:rPr>
        <w:t xml:space="preserve">after </w:t>
      </w:r>
      <w:r w:rsidR="00510655" w:rsidRPr="003920D1">
        <w:rPr>
          <w:lang w:val="en-US"/>
        </w:rPr>
        <w:t>initiating the COT</w:t>
      </w:r>
      <w:r w:rsidR="00510655">
        <w:rPr>
          <w:lang w:val="en-US"/>
        </w:rPr>
        <w:t>.</w:t>
      </w:r>
    </w:p>
    <w:p w14:paraId="106D6527" w14:textId="7A3C6F0D" w:rsidR="00A008FC" w:rsidRPr="003920D1" w:rsidRDefault="00E81600" w:rsidP="00F57EF9">
      <w:pPr>
        <w:pStyle w:val="BodyText"/>
        <w:ind w:left="360"/>
        <w:rPr>
          <w:lang w:val="en-US"/>
        </w:rPr>
      </w:pPr>
      <w:r>
        <w:rPr>
          <w:lang w:val="en-US"/>
        </w:rPr>
        <w:t xml:space="preserve">As a second example, a finer </w:t>
      </w:r>
      <w:r w:rsidR="00CD7435">
        <w:rPr>
          <w:lang w:val="en-US"/>
        </w:rPr>
        <w:t xml:space="preserve">starting point grid can be created with </w:t>
      </w:r>
      <w:r w:rsidR="00DA7F50">
        <w:rPr>
          <w:lang w:val="en-US"/>
        </w:rPr>
        <w:t>a combination</w:t>
      </w:r>
      <w:r w:rsidR="008276A7">
        <w:rPr>
          <w:lang w:val="en-US"/>
        </w:rPr>
        <w:t xml:space="preserve"> of L=3, 4</w:t>
      </w:r>
      <w:r w:rsidR="003A5028">
        <w:rPr>
          <w:lang w:val="en-US"/>
        </w:rPr>
        <w:t xml:space="preserve"> and 14 CG configurations to </w:t>
      </w:r>
      <w:r w:rsidR="000458BD">
        <w:rPr>
          <w:lang w:val="en-US"/>
        </w:rPr>
        <w:t>enable four</w:t>
      </w:r>
      <w:r w:rsidR="003A5028">
        <w:rPr>
          <w:lang w:val="en-US"/>
        </w:rPr>
        <w:t xml:space="preserve"> possible starting points and the ability to switch to </w:t>
      </w:r>
      <w:r w:rsidR="008E4572">
        <w:rPr>
          <w:lang w:val="en-US"/>
        </w:rPr>
        <w:t>slot-based</w:t>
      </w:r>
      <w:r w:rsidR="003A5028">
        <w:rPr>
          <w:lang w:val="en-US"/>
        </w:rPr>
        <w:t xml:space="preserve"> transmission after </w:t>
      </w:r>
      <w:r w:rsidR="003A5028" w:rsidRPr="003920D1">
        <w:rPr>
          <w:lang w:val="en-US"/>
        </w:rPr>
        <w:t>initiating the COT</w:t>
      </w:r>
      <w:r w:rsidR="003A5028">
        <w:rPr>
          <w:lang w:val="en-US"/>
        </w:rPr>
        <w:t>.</w:t>
      </w:r>
    </w:p>
    <w:p w14:paraId="40783565" w14:textId="77777777" w:rsidR="00EE0E5D" w:rsidRDefault="007005AC" w:rsidP="007005AC">
      <w:pPr>
        <w:pStyle w:val="BodyText"/>
        <w:rPr>
          <w:b/>
          <w:bCs/>
          <w:lang w:val="en-US"/>
        </w:rPr>
      </w:pPr>
      <w:r w:rsidRPr="003920D1">
        <w:rPr>
          <w:b/>
          <w:bCs/>
          <w:lang w:val="en-US"/>
        </w:rPr>
        <w:t>Alternative 2</w:t>
      </w:r>
    </w:p>
    <w:p w14:paraId="4828E853" w14:textId="77777777" w:rsidR="00EE0E5D" w:rsidRDefault="007005AC" w:rsidP="00EE0E5D">
      <w:pPr>
        <w:pStyle w:val="BodyText"/>
        <w:ind w:left="360"/>
        <w:rPr>
          <w:lang w:val="en-US"/>
        </w:rPr>
      </w:pPr>
      <w:r w:rsidRPr="003920D1">
        <w:rPr>
          <w:lang w:val="en-US"/>
        </w:rPr>
        <w:t>The time domain resource assignment in configured grant repeats consecutively throughout the multiple slots within the CG-allocated slots. S defines the first symbol of the first allocated CG-PUSCH, the remaining PUSCH follows consecutively and immediately after the first PUSCH with no gaps in between. All CG-PUSCHs within the CG-allocated slots are of the same length. To limit the complexity, it should be guaranteed that no CG-PUSCH crosses slot boundary.</w:t>
      </w:r>
      <w:r w:rsidR="00BC47A7">
        <w:rPr>
          <w:lang w:val="en-US"/>
        </w:rPr>
        <w:t xml:space="preserve"> </w:t>
      </w:r>
    </w:p>
    <w:p w14:paraId="124A7533" w14:textId="26CECD56" w:rsidR="007B410F" w:rsidRDefault="00BC47A7" w:rsidP="00EE0E5D">
      <w:pPr>
        <w:pStyle w:val="BodyText"/>
        <w:ind w:left="360"/>
        <w:rPr>
          <w:lang w:val="en-US"/>
        </w:rPr>
      </w:pPr>
      <w:r>
        <w:rPr>
          <w:lang w:val="en-US"/>
        </w:rPr>
        <w:t xml:space="preserve">For example, </w:t>
      </w:r>
      <w:r w:rsidR="00D6697F">
        <w:rPr>
          <w:lang w:val="en-US"/>
        </w:rPr>
        <w:t xml:space="preserve">with this time domain resource configuration extension, CG configuration </w:t>
      </w:r>
      <w:r w:rsidR="007343CD">
        <w:rPr>
          <w:lang w:val="en-US"/>
        </w:rPr>
        <w:t>A</w:t>
      </w:r>
      <w:r w:rsidR="00D6697F">
        <w:rPr>
          <w:lang w:val="en-US"/>
        </w:rPr>
        <w:t xml:space="preserve"> and configuration </w:t>
      </w:r>
      <w:r w:rsidR="007343CD">
        <w:rPr>
          <w:lang w:val="en-US"/>
        </w:rPr>
        <w:t>B</w:t>
      </w:r>
      <w:r w:rsidR="00D6697F">
        <w:rPr>
          <w:lang w:val="en-US"/>
        </w:rPr>
        <w:t xml:space="preserve"> </w:t>
      </w:r>
      <w:r w:rsidR="00F06347">
        <w:rPr>
          <w:lang w:val="en-US"/>
        </w:rPr>
        <w:t xml:space="preserve">as </w:t>
      </w:r>
      <w:r w:rsidR="008F7247">
        <w:rPr>
          <w:lang w:val="en-US"/>
        </w:rPr>
        <w:t xml:space="preserve">discussed in the previous section </w:t>
      </w:r>
      <w:r w:rsidR="00BC7F95">
        <w:rPr>
          <w:lang w:val="en-US"/>
        </w:rPr>
        <w:t xml:space="preserve">together will UE to have two possible starting points and the ability to switch to </w:t>
      </w:r>
      <w:r w:rsidR="008E4572">
        <w:rPr>
          <w:lang w:val="en-US"/>
        </w:rPr>
        <w:t>slot-based</w:t>
      </w:r>
      <w:r w:rsidR="00BC7F95">
        <w:rPr>
          <w:lang w:val="en-US"/>
        </w:rPr>
        <w:t xml:space="preserve"> transmission after </w:t>
      </w:r>
      <w:r w:rsidR="00BC7F95" w:rsidRPr="003920D1">
        <w:rPr>
          <w:lang w:val="en-US"/>
        </w:rPr>
        <w:t>initiating the COT</w:t>
      </w:r>
      <w:r w:rsidR="00BC7F95">
        <w:rPr>
          <w:lang w:val="en-US"/>
        </w:rPr>
        <w:t>.</w:t>
      </w:r>
    </w:p>
    <w:p w14:paraId="27D52C7D" w14:textId="4A734340" w:rsidR="00EE0E5D" w:rsidRPr="003920D1" w:rsidRDefault="00262782" w:rsidP="00F57EF9">
      <w:pPr>
        <w:pStyle w:val="BodyText"/>
        <w:ind w:left="360"/>
        <w:rPr>
          <w:lang w:val="en-US"/>
        </w:rPr>
      </w:pPr>
      <w:r>
        <w:rPr>
          <w:lang w:val="en-US"/>
        </w:rPr>
        <w:t xml:space="preserve">However, with the restriction of </w:t>
      </w:r>
      <w:r w:rsidR="0088760D">
        <w:rPr>
          <w:lang w:val="en-US"/>
        </w:rPr>
        <w:t xml:space="preserve">a </w:t>
      </w:r>
      <w:r w:rsidR="0088760D" w:rsidRPr="003920D1">
        <w:rPr>
          <w:lang w:val="en-US"/>
        </w:rPr>
        <w:t xml:space="preserve">CG-PUSCH </w:t>
      </w:r>
      <w:r w:rsidR="0088760D">
        <w:rPr>
          <w:lang w:val="en-US"/>
        </w:rPr>
        <w:t xml:space="preserve">not </w:t>
      </w:r>
      <w:r w:rsidR="0088760D" w:rsidRPr="003920D1">
        <w:rPr>
          <w:lang w:val="en-US"/>
        </w:rPr>
        <w:t>cross</w:t>
      </w:r>
      <w:r w:rsidR="0088760D">
        <w:rPr>
          <w:lang w:val="en-US"/>
        </w:rPr>
        <w:t>ing a</w:t>
      </w:r>
      <w:r w:rsidR="0088760D" w:rsidRPr="003920D1">
        <w:rPr>
          <w:lang w:val="en-US"/>
        </w:rPr>
        <w:t xml:space="preserve"> slot boundary</w:t>
      </w:r>
      <w:r w:rsidR="0088760D">
        <w:rPr>
          <w:lang w:val="en-US"/>
        </w:rPr>
        <w:t xml:space="preserve"> and </w:t>
      </w:r>
      <w:r w:rsidR="00EB48E7">
        <w:rPr>
          <w:lang w:val="en-US"/>
        </w:rPr>
        <w:t xml:space="preserve">the CG transmission </w:t>
      </w:r>
      <w:r w:rsidR="00377DCE">
        <w:rPr>
          <w:lang w:val="en-US"/>
        </w:rPr>
        <w:t xml:space="preserve">not leaving unused </w:t>
      </w:r>
      <w:r w:rsidR="00447E06">
        <w:rPr>
          <w:lang w:val="en-US"/>
        </w:rPr>
        <w:t xml:space="preserve">OFDM symbols in a slot (which will require </w:t>
      </w:r>
      <w:r w:rsidR="00445E28">
        <w:rPr>
          <w:lang w:val="en-US"/>
        </w:rPr>
        <w:t xml:space="preserve">subsequent LBT to </w:t>
      </w:r>
      <w:r w:rsidR="00F532B3">
        <w:rPr>
          <w:lang w:val="en-US"/>
        </w:rPr>
        <w:t xml:space="preserve">regain COT), </w:t>
      </w:r>
      <w:r w:rsidR="006759E5">
        <w:rPr>
          <w:lang w:val="en-US"/>
        </w:rPr>
        <w:t>L=3 and 4 CG configurations cannot be used under this extension.</w:t>
      </w:r>
    </w:p>
    <w:p w14:paraId="581728B0" w14:textId="06459333" w:rsidR="00614359" w:rsidRDefault="006F73AD" w:rsidP="007005AC">
      <w:pPr>
        <w:pStyle w:val="BodyText"/>
        <w:rPr>
          <w:lang w:val="en-US"/>
        </w:rPr>
      </w:pPr>
      <w:r>
        <w:rPr>
          <w:lang w:val="en-US"/>
        </w:rPr>
        <w:t>Basically, a</w:t>
      </w:r>
      <w:r w:rsidR="007005AC" w:rsidRPr="003920D1">
        <w:rPr>
          <w:lang w:val="en-US"/>
        </w:rPr>
        <w:t xml:space="preserve">lternative 2 </w:t>
      </w:r>
      <w:r w:rsidR="00B85A17">
        <w:rPr>
          <w:lang w:val="en-US"/>
        </w:rPr>
        <w:t xml:space="preserve">may </w:t>
      </w:r>
      <w:r w:rsidR="007005AC" w:rsidRPr="003920D1">
        <w:rPr>
          <w:lang w:val="en-US"/>
        </w:rPr>
        <w:t xml:space="preserve">require </w:t>
      </w:r>
      <w:r w:rsidR="003F1BFC">
        <w:rPr>
          <w:lang w:val="en-US"/>
        </w:rPr>
        <w:t xml:space="preserve">fewer CG configurations </w:t>
      </w:r>
      <w:r w:rsidR="007005AC" w:rsidRPr="003920D1">
        <w:rPr>
          <w:lang w:val="en-US"/>
        </w:rPr>
        <w:t xml:space="preserve">to enable </w:t>
      </w:r>
      <w:r w:rsidR="003F1BFC">
        <w:rPr>
          <w:lang w:val="en-US"/>
        </w:rPr>
        <w:t xml:space="preserve">the same </w:t>
      </w:r>
      <w:r w:rsidR="007005AC" w:rsidRPr="003920D1">
        <w:rPr>
          <w:lang w:val="en-US"/>
        </w:rPr>
        <w:t xml:space="preserve">multiple starting points as compared to Alternative 1. </w:t>
      </w:r>
      <w:r w:rsidR="0040641A">
        <w:rPr>
          <w:lang w:val="en-US"/>
        </w:rPr>
        <w:t xml:space="preserve">However, for practical </w:t>
      </w:r>
      <w:r w:rsidR="00815685">
        <w:rPr>
          <w:lang w:val="en-US"/>
        </w:rPr>
        <w:t xml:space="preserve">deployment cases, the difference is likely to be only one. </w:t>
      </w:r>
      <w:r w:rsidR="00840630">
        <w:rPr>
          <w:lang w:val="en-US"/>
        </w:rPr>
        <w:t xml:space="preserve">Furthermore, Alternative 2 </w:t>
      </w:r>
      <w:r w:rsidR="00FD78DE">
        <w:rPr>
          <w:lang w:val="en-US"/>
        </w:rPr>
        <w:t xml:space="preserve">introduces </w:t>
      </w:r>
      <w:r w:rsidR="00840630">
        <w:rPr>
          <w:lang w:val="en-US"/>
        </w:rPr>
        <w:t xml:space="preserve">more </w:t>
      </w:r>
      <w:r w:rsidR="00FD78DE">
        <w:rPr>
          <w:lang w:val="en-US"/>
        </w:rPr>
        <w:t>specifics complexity</w:t>
      </w:r>
      <w:r w:rsidR="00C21EDD">
        <w:rPr>
          <w:lang w:val="en-US"/>
        </w:rPr>
        <w:t xml:space="preserve"> with </w:t>
      </w:r>
      <w:r w:rsidR="00FD78DE">
        <w:rPr>
          <w:lang w:val="en-US"/>
        </w:rPr>
        <w:t>potential</w:t>
      </w:r>
      <w:r w:rsidR="00D305E8">
        <w:rPr>
          <w:lang w:val="en-US"/>
        </w:rPr>
        <w:t xml:space="preserve">ly </w:t>
      </w:r>
      <w:r w:rsidR="00FD78DE">
        <w:rPr>
          <w:lang w:val="en-US"/>
        </w:rPr>
        <w:t xml:space="preserve">more </w:t>
      </w:r>
      <w:r w:rsidR="004D344C">
        <w:rPr>
          <w:lang w:val="en-US"/>
        </w:rPr>
        <w:t xml:space="preserve">corner </w:t>
      </w:r>
      <w:r w:rsidR="00FD78DE">
        <w:rPr>
          <w:lang w:val="en-US"/>
        </w:rPr>
        <w:t>error cases</w:t>
      </w:r>
      <w:r w:rsidR="002912CF">
        <w:rPr>
          <w:lang w:val="en-US"/>
        </w:rPr>
        <w:t xml:space="preserve"> but still </w:t>
      </w:r>
      <w:r w:rsidR="00743E28">
        <w:rPr>
          <w:lang w:val="en-US"/>
        </w:rPr>
        <w:t>being more restrictive</w:t>
      </w:r>
      <w:r w:rsidR="004D344C">
        <w:rPr>
          <w:lang w:val="en-US"/>
        </w:rPr>
        <w:t xml:space="preserve">. </w:t>
      </w:r>
      <w:r w:rsidR="00C33900">
        <w:rPr>
          <w:lang w:val="en-US"/>
        </w:rPr>
        <w:t xml:space="preserve">On balance, </w:t>
      </w:r>
      <w:r w:rsidR="00756C4C">
        <w:rPr>
          <w:lang w:val="en-US"/>
        </w:rPr>
        <w:t>alternative 1 extension to the time domain resource configuration is preferred.</w:t>
      </w:r>
    </w:p>
    <w:p w14:paraId="7B95CB6F" w14:textId="77777777" w:rsidR="007005AC" w:rsidRPr="003920D1" w:rsidRDefault="007005AC" w:rsidP="007005AC">
      <w:pPr>
        <w:pStyle w:val="Proposal"/>
        <w:rPr>
          <w:lang w:val="en-US"/>
        </w:rPr>
      </w:pPr>
      <w:bookmarkStart w:id="13" w:name="_Toc16864242"/>
      <w:r w:rsidRPr="003920D1">
        <w:rPr>
          <w:lang w:val="en-US"/>
        </w:rPr>
        <w:t>The time domain resource assignment in configured grant repeats over the multiple slots within the CG-allocated slots. The same symbol allocation and mapping type is used across CG-slots.</w:t>
      </w:r>
      <w:bookmarkEnd w:id="13"/>
    </w:p>
    <w:p w14:paraId="4A866311" w14:textId="6B8D1956" w:rsidR="00D83836" w:rsidRPr="003920D1" w:rsidRDefault="00D83836" w:rsidP="00D83836">
      <w:pPr>
        <w:pStyle w:val="Heading2"/>
        <w:rPr>
          <w:lang w:val="en-US"/>
        </w:rPr>
      </w:pPr>
      <w:r w:rsidRPr="003920D1">
        <w:rPr>
          <w:lang w:val="en-US"/>
        </w:rPr>
        <w:t>2.3</w:t>
      </w:r>
      <w:r w:rsidRPr="003920D1">
        <w:rPr>
          <w:lang w:val="en-US"/>
        </w:rPr>
        <w:tab/>
        <w:t>DFI Content</w:t>
      </w:r>
    </w:p>
    <w:p w14:paraId="20935BBE" w14:textId="3DE3D950" w:rsidR="00D83836" w:rsidRPr="003920D1" w:rsidRDefault="00D83836" w:rsidP="00D83836">
      <w:pPr>
        <w:rPr>
          <w:rFonts w:ascii="Arial" w:hAnsi="Arial"/>
          <w:lang w:val="en-US" w:eastAsia="zh-CN"/>
        </w:rPr>
      </w:pPr>
      <w:r w:rsidRPr="003920D1">
        <w:rPr>
          <w:rFonts w:ascii="Arial" w:hAnsi="Arial"/>
          <w:lang w:val="en-US" w:eastAsia="zh-CN"/>
        </w:rPr>
        <w:t xml:space="preserve">During the SI phase, the following agreements were made </w:t>
      </w:r>
      <w:r w:rsidRPr="003920D1">
        <w:rPr>
          <w:rFonts w:ascii="Arial" w:hAnsi="Arial"/>
          <w:lang w:val="en-US" w:eastAsia="zh-CN"/>
        </w:rPr>
        <w:fldChar w:fldCharType="begin"/>
      </w:r>
      <w:r w:rsidRPr="003920D1">
        <w:rPr>
          <w:rFonts w:ascii="Arial" w:hAnsi="Arial"/>
          <w:lang w:val="en-US" w:eastAsia="zh-CN"/>
        </w:rPr>
        <w:instrText xml:space="preserve"> REF _Ref4437677 \r \h </w:instrText>
      </w:r>
      <w:r w:rsidRPr="003920D1">
        <w:rPr>
          <w:rFonts w:ascii="Arial" w:hAnsi="Arial"/>
          <w:lang w:val="en-US" w:eastAsia="zh-CN"/>
        </w:rPr>
      </w:r>
      <w:r w:rsidRPr="003920D1">
        <w:rPr>
          <w:rFonts w:ascii="Arial" w:hAnsi="Arial"/>
          <w:lang w:val="en-US" w:eastAsia="zh-CN"/>
        </w:rPr>
        <w:fldChar w:fldCharType="separate"/>
      </w:r>
      <w:r w:rsidR="000A4D15">
        <w:rPr>
          <w:rFonts w:ascii="Arial" w:hAnsi="Arial"/>
          <w:lang w:val="en-US" w:eastAsia="zh-CN"/>
        </w:rPr>
        <w:t>[2]</w:t>
      </w:r>
      <w:r w:rsidRPr="003920D1">
        <w:rPr>
          <w:rFonts w:ascii="Arial" w:hAnsi="Arial"/>
          <w:lang w:val="en-US" w:eastAsia="zh-CN"/>
        </w:rPr>
        <w:fldChar w:fldCharType="end"/>
      </w:r>
      <w:r w:rsidRPr="003920D1">
        <w:rPr>
          <w:rFonts w:ascii="Arial" w:hAnsi="Arial"/>
          <w:lang w:val="en-US" w:eastAsia="zh-CN"/>
        </w:rPr>
        <w:t xml:space="preserve"> relat</w:t>
      </w:r>
      <w:r w:rsidR="0044201F">
        <w:rPr>
          <w:rFonts w:ascii="Arial" w:hAnsi="Arial"/>
          <w:lang w:val="en-US" w:eastAsia="zh-CN"/>
        </w:rPr>
        <w:t>ed</w:t>
      </w:r>
      <w:r w:rsidRPr="003920D1">
        <w:rPr>
          <w:rFonts w:ascii="Arial" w:hAnsi="Arial"/>
          <w:lang w:val="en-US" w:eastAsia="zh-CN"/>
        </w:rPr>
        <w:t xml:space="preserve"> to explicit HARQ feedback for UL CG transmissions:</w:t>
      </w:r>
    </w:p>
    <w:p w14:paraId="50335653" w14:textId="77777777" w:rsidR="00D83836" w:rsidRPr="003920D1" w:rsidRDefault="00D83836" w:rsidP="0044201F">
      <w:pPr>
        <w:spacing w:after="0"/>
        <w:ind w:left="284"/>
        <w:rPr>
          <w:i/>
          <w:lang w:val="en-US"/>
        </w:rPr>
      </w:pPr>
      <w:r w:rsidRPr="003920D1">
        <w:rPr>
          <w:i/>
          <w:lang w:val="en-US"/>
        </w:rPr>
        <w:lastRenderedPageBreak/>
        <w:t xml:space="preserve">The following modifications to the configured grant procedures are beneficial. </w:t>
      </w:r>
    </w:p>
    <w:p w14:paraId="5C8380DF" w14:textId="77777777" w:rsidR="00D83836" w:rsidRPr="003920D1" w:rsidRDefault="00D83836" w:rsidP="0044201F">
      <w:pPr>
        <w:pStyle w:val="B1"/>
        <w:spacing w:after="0"/>
        <w:ind w:left="852"/>
        <w:rPr>
          <w:i/>
          <w:lang w:val="en-US"/>
        </w:rPr>
      </w:pPr>
      <w:r w:rsidRPr="003920D1">
        <w:rPr>
          <w:i/>
          <w:lang w:val="en-US"/>
        </w:rPr>
        <w:t>-</w:t>
      </w:r>
      <w:r w:rsidRPr="003920D1">
        <w:rPr>
          <w:i/>
          <w:lang w:val="en-US"/>
        </w:rPr>
        <w:tab/>
        <w:t>…</w:t>
      </w:r>
    </w:p>
    <w:p w14:paraId="3BF3D93B" w14:textId="77777777" w:rsidR="00D83836" w:rsidRPr="003920D1" w:rsidRDefault="00D83836" w:rsidP="0044201F">
      <w:pPr>
        <w:pStyle w:val="B1"/>
        <w:spacing w:after="0"/>
        <w:ind w:left="852"/>
        <w:rPr>
          <w:i/>
          <w:lang w:val="en-US"/>
        </w:rPr>
      </w:pPr>
      <w:r w:rsidRPr="003920D1">
        <w:rPr>
          <w:i/>
          <w:lang w:val="en-US"/>
        </w:rPr>
        <w:t>-</w:t>
      </w:r>
      <w:r w:rsidRPr="003920D1">
        <w:rPr>
          <w:i/>
          <w:lang w:val="en-US"/>
        </w:rPr>
        <w:tab/>
        <w:t>Introducing Downlink Feedback Information (DFI) including HARQ feedback for configured grant transmission</w:t>
      </w:r>
    </w:p>
    <w:p w14:paraId="14E18DB2" w14:textId="77777777" w:rsidR="00D83836" w:rsidRPr="003920D1" w:rsidRDefault="00D83836" w:rsidP="0044201F">
      <w:pPr>
        <w:pStyle w:val="B1"/>
        <w:spacing w:after="0"/>
        <w:ind w:left="284" w:firstLine="0"/>
        <w:rPr>
          <w:i/>
          <w:lang w:val="en-US"/>
        </w:rPr>
      </w:pPr>
      <w:r w:rsidRPr="003920D1">
        <w:rPr>
          <w:i/>
          <w:lang w:val="en-US"/>
        </w:rPr>
        <w:t>…</w:t>
      </w:r>
    </w:p>
    <w:p w14:paraId="2C05904D" w14:textId="77777777" w:rsidR="00D83836" w:rsidRPr="003920D1" w:rsidRDefault="00D83836" w:rsidP="0044201F">
      <w:pPr>
        <w:spacing w:after="0"/>
        <w:ind w:left="284"/>
        <w:rPr>
          <w:i/>
          <w:lang w:val="en-US" w:eastAsia="x-none"/>
        </w:rPr>
      </w:pPr>
      <w:r w:rsidRPr="003920D1">
        <w:rPr>
          <w:i/>
          <w:lang w:val="en-US" w:eastAsia="x-none"/>
        </w:rPr>
        <w:t>It is identified to be beneficial to support DFI to include pending HARQ ACK feedback for prior configured grant transmissions from the same UE.</w:t>
      </w:r>
    </w:p>
    <w:p w14:paraId="6C7D9B02" w14:textId="77777777" w:rsidR="00D83836" w:rsidRPr="003920D1" w:rsidRDefault="00D83836" w:rsidP="0044201F">
      <w:pPr>
        <w:spacing w:after="0"/>
        <w:ind w:left="284"/>
        <w:rPr>
          <w:i/>
          <w:lang w:val="en-US"/>
        </w:rPr>
      </w:pPr>
      <w:r w:rsidRPr="003920D1">
        <w:rPr>
          <w:i/>
          <w:lang w:val="en-US"/>
        </w:rPr>
        <w:t>…</w:t>
      </w:r>
    </w:p>
    <w:p w14:paraId="29B08F0B" w14:textId="5EC59DE9" w:rsidR="00D83836" w:rsidRDefault="00D83836" w:rsidP="0044201F">
      <w:pPr>
        <w:spacing w:after="240"/>
        <w:ind w:left="288"/>
        <w:rPr>
          <w:i/>
          <w:lang w:val="en-US"/>
        </w:rPr>
      </w:pPr>
      <w:r w:rsidRPr="003920D1">
        <w:rPr>
          <w:i/>
          <w:lang w:val="en-US"/>
        </w:rPr>
        <w:t>UE may autonomously initiate retransmission for a HARQ process that was initially transmitted via configured grant mechanism for NR-unlicensed when it receives NACK feedback via DFI for the corresponding HARQ process.</w:t>
      </w:r>
    </w:p>
    <w:p w14:paraId="59E36B6B" w14:textId="77777777" w:rsidR="00D83836" w:rsidRPr="003920D1" w:rsidRDefault="00D83836" w:rsidP="0044201F">
      <w:pPr>
        <w:pStyle w:val="BodyText"/>
        <w:rPr>
          <w:lang w:val="en-US"/>
        </w:rPr>
      </w:pPr>
      <w:r w:rsidRPr="003920D1">
        <w:rPr>
          <w:lang w:val="en-US"/>
        </w:rPr>
        <w:t xml:space="preserve">As stated in the above, explicit HARQ feedback for CG PUSCH transmissions has been agreed for unlicensed operation. This has been referred to as downlink feedback information (DFI). This </w:t>
      </w:r>
      <w:proofErr w:type="gramStart"/>
      <w:r w:rsidRPr="003920D1">
        <w:rPr>
          <w:lang w:val="en-US"/>
        </w:rPr>
        <w:t>is in contrast to</w:t>
      </w:r>
      <w:proofErr w:type="gramEnd"/>
      <w:r w:rsidRPr="003920D1">
        <w:rPr>
          <w:lang w:val="en-US"/>
        </w:rPr>
        <w:t xml:space="preserve"> NR Rel-15 which supports only implicit ACK feedback. To enable implicit ACK feedback, the UE configures a timer when it performs an UL transmission with configured grant. If the timer expires and the UE has not received a dynamic grant scheduling an UL retransmission, then it treats this as an explicit ACK of the initial transmission. The issue for unlicensed operation, is that due to hidden nodes not sensed by the UE prior to an UL CG transmission, the gNB may fail to detect the UL transmission. Hence it is not safe for the UE to assume ACK if the timer </w:t>
      </w:r>
      <w:r w:rsidRPr="003920D1">
        <w:rPr>
          <w:rStyle w:val="BodyTextChar"/>
          <w:lang w:val="en-US"/>
        </w:rPr>
        <w:t>expires. For this reason, the following (opposite) behavior was agreed in RAN1#96 whereby the UE assumes NACK upon timer expiration instead of ACK:</w:t>
      </w:r>
    </w:p>
    <w:p w14:paraId="049CBE6B" w14:textId="77777777" w:rsidR="00D83836" w:rsidRPr="003920D1" w:rsidRDefault="00D83836" w:rsidP="00D83836">
      <w:pPr>
        <w:ind w:left="567"/>
        <w:rPr>
          <w:lang w:val="en-US" w:eastAsia="x-none"/>
        </w:rPr>
      </w:pPr>
      <w:r w:rsidRPr="003920D1">
        <w:rPr>
          <w:highlight w:val="green"/>
          <w:lang w:val="en-US" w:eastAsia="x-none"/>
        </w:rPr>
        <w:t>Agreement:</w:t>
      </w:r>
    </w:p>
    <w:p w14:paraId="0C41BA7C" w14:textId="77777777" w:rsidR="00D83836" w:rsidRPr="003920D1" w:rsidRDefault="00D83836" w:rsidP="00D83836">
      <w:pPr>
        <w:ind w:left="567"/>
        <w:rPr>
          <w:lang w:val="en-US" w:eastAsia="x-none"/>
        </w:rPr>
      </w:pPr>
      <w:r w:rsidRPr="003920D1">
        <w:rPr>
          <w:lang w:val="en-US" w:eastAsia="x-none"/>
        </w:rPr>
        <w:t>For initial transmission on configured grant resource, HARQ retransmission on configured grant resource upon configured grant timer expiration (assume NACK if no ACK is received) is supported</w:t>
      </w:r>
    </w:p>
    <w:p w14:paraId="509BCF95" w14:textId="77777777" w:rsidR="00D83836" w:rsidRPr="003920D1" w:rsidRDefault="00D83836" w:rsidP="00D83836">
      <w:pPr>
        <w:numPr>
          <w:ilvl w:val="0"/>
          <w:numId w:val="26"/>
        </w:numPr>
        <w:overflowPunct/>
        <w:autoSpaceDE/>
        <w:autoSpaceDN/>
        <w:adjustRightInd/>
        <w:spacing w:after="160" w:line="259" w:lineRule="auto"/>
        <w:ind w:left="1287"/>
        <w:textAlignment w:val="auto"/>
        <w:rPr>
          <w:lang w:val="en-US" w:eastAsia="x-none"/>
        </w:rPr>
      </w:pPr>
      <w:r w:rsidRPr="003920D1">
        <w:rPr>
          <w:lang w:val="en-US" w:eastAsia="x-none"/>
        </w:rPr>
        <w:t xml:space="preserve">Note: Include this agreement in </w:t>
      </w:r>
      <w:proofErr w:type="gramStart"/>
      <w:r w:rsidRPr="003920D1">
        <w:rPr>
          <w:lang w:val="en-US" w:eastAsia="x-none"/>
        </w:rPr>
        <w:t>an</w:t>
      </w:r>
      <w:proofErr w:type="gramEnd"/>
      <w:r w:rsidRPr="003920D1">
        <w:rPr>
          <w:lang w:val="en-US" w:eastAsia="x-none"/>
        </w:rPr>
        <w:t xml:space="preserve"> LS to RAN2 informing them of relevant RAN1 agreements</w:t>
      </w:r>
    </w:p>
    <w:p w14:paraId="7459AA0C" w14:textId="1B5D9BF3" w:rsidR="00D83836" w:rsidRPr="003920D1" w:rsidRDefault="00D83836" w:rsidP="00D83836">
      <w:pPr>
        <w:rPr>
          <w:rFonts w:ascii="Arial" w:hAnsi="Arial"/>
          <w:lang w:val="en-US" w:eastAsia="zh-CN"/>
        </w:rPr>
      </w:pPr>
      <w:r w:rsidRPr="003920D1">
        <w:rPr>
          <w:rFonts w:ascii="Arial" w:hAnsi="Arial"/>
          <w:lang w:val="en-US" w:eastAsia="zh-CN"/>
        </w:rPr>
        <w:t>With this pair of agreements, the UE may perform retransmissions on UL configured grant resources based on either timer expiration or explicit DFI carrying HARQ feedback. What has not yet been agreed is the DFI content and means to signal it.</w:t>
      </w:r>
    </w:p>
    <w:p w14:paraId="2EDD729D" w14:textId="77777777" w:rsidR="00D83836" w:rsidRPr="003920D1" w:rsidRDefault="00D83836" w:rsidP="00D83836">
      <w:pPr>
        <w:rPr>
          <w:rFonts w:ascii="Arial" w:hAnsi="Arial"/>
          <w:lang w:val="en-US" w:eastAsia="zh-CN"/>
        </w:rPr>
      </w:pPr>
      <w:r w:rsidRPr="003920D1">
        <w:rPr>
          <w:rFonts w:ascii="Arial" w:hAnsi="Arial"/>
          <w:lang w:val="en-US" w:eastAsia="zh-CN"/>
        </w:rPr>
        <w:t>For DFI content we propose the following:</w:t>
      </w:r>
    </w:p>
    <w:p w14:paraId="0082CC60"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bookmarkStart w:id="14" w:name="_Toc15636947"/>
      <w:bookmarkStart w:id="15" w:name="_Toc16864243"/>
      <w:r w:rsidRPr="003920D1">
        <w:rPr>
          <w:lang w:val="en-US"/>
        </w:rPr>
        <w:t>Support DFI containing a HARQ-ACK bitmap with one bit per configured HARQ process.</w:t>
      </w:r>
      <w:bookmarkEnd w:id="14"/>
      <w:bookmarkEnd w:id="15"/>
    </w:p>
    <w:p w14:paraId="34E74276" w14:textId="2810CFF9" w:rsidR="00D83836" w:rsidRPr="003920D1" w:rsidRDefault="00D83836" w:rsidP="00D83836">
      <w:pPr>
        <w:pStyle w:val="Heading2"/>
        <w:rPr>
          <w:lang w:val="en-US"/>
        </w:rPr>
      </w:pPr>
      <w:r w:rsidRPr="003920D1">
        <w:rPr>
          <w:lang w:val="en-US"/>
        </w:rPr>
        <w:t>2.4</w:t>
      </w:r>
      <w:r w:rsidRPr="003920D1">
        <w:rPr>
          <w:lang w:val="en-US"/>
        </w:rPr>
        <w:tab/>
      </w:r>
      <w:r w:rsidRPr="003920D1">
        <w:rPr>
          <w:lang w:val="en-US"/>
        </w:rPr>
        <w:tab/>
        <w:t>CBG-Based Retransmissions</w:t>
      </w:r>
    </w:p>
    <w:p w14:paraId="26ED7C91" w14:textId="77777777" w:rsidR="00D83836" w:rsidRPr="003920D1" w:rsidRDefault="00D83836" w:rsidP="00D83836">
      <w:pPr>
        <w:rPr>
          <w:rFonts w:ascii="Arial" w:hAnsi="Arial"/>
          <w:lang w:val="en-US" w:eastAsia="zh-CN"/>
        </w:rPr>
      </w:pPr>
      <w:r w:rsidRPr="003920D1">
        <w:rPr>
          <w:rFonts w:ascii="Arial" w:hAnsi="Arial"/>
          <w:lang w:val="en-US" w:eastAsia="zh-CN"/>
        </w:rPr>
        <w:t>The following agreement was made in RAN1#96 regarding retransmissions in the case that PUSCH is configured with multiple CBGs:</w:t>
      </w:r>
    </w:p>
    <w:p w14:paraId="7FD08187" w14:textId="77777777" w:rsidR="00D83836" w:rsidRPr="003920D1" w:rsidRDefault="00D83836" w:rsidP="00D83836">
      <w:pPr>
        <w:ind w:left="567"/>
        <w:rPr>
          <w:lang w:val="en-US" w:eastAsia="x-none"/>
        </w:rPr>
      </w:pPr>
      <w:r w:rsidRPr="003920D1">
        <w:rPr>
          <w:highlight w:val="green"/>
          <w:lang w:val="en-US" w:eastAsia="x-none"/>
        </w:rPr>
        <w:t>Agreement:</w:t>
      </w:r>
    </w:p>
    <w:p w14:paraId="7D061F19" w14:textId="77777777" w:rsidR="00D83836" w:rsidRPr="003920D1" w:rsidRDefault="00D83836" w:rsidP="00D83836">
      <w:pPr>
        <w:ind w:left="567"/>
        <w:rPr>
          <w:lang w:val="en-US" w:eastAsia="x-none"/>
        </w:rPr>
      </w:pPr>
      <w:r w:rsidRPr="003920D1">
        <w:rPr>
          <w:lang w:val="en-US" w:eastAsia="x-none"/>
        </w:rPr>
        <w:t>For PUSCH transmitted using CG, CBG-based retransmission is supported at least by using dedicated scheduled resource allocated by an UL grant.</w:t>
      </w:r>
    </w:p>
    <w:p w14:paraId="6EE3FED6"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FFS: CBG-based retransmission using a configured grant</w:t>
      </w:r>
    </w:p>
    <w:p w14:paraId="3BB44237" w14:textId="77777777" w:rsidR="00D83836" w:rsidRPr="003920D1" w:rsidRDefault="00D83836" w:rsidP="00D83836">
      <w:pPr>
        <w:numPr>
          <w:ilvl w:val="0"/>
          <w:numId w:val="27"/>
        </w:numPr>
        <w:overflowPunct/>
        <w:autoSpaceDE/>
        <w:autoSpaceDN/>
        <w:adjustRightInd/>
        <w:spacing w:after="160" w:line="259" w:lineRule="auto"/>
        <w:ind w:left="1287"/>
        <w:textAlignment w:val="auto"/>
        <w:rPr>
          <w:lang w:val="en-US" w:eastAsia="x-none"/>
        </w:rPr>
      </w:pPr>
      <w:r w:rsidRPr="003920D1">
        <w:rPr>
          <w:lang w:val="en-US" w:eastAsia="x-none"/>
        </w:rPr>
        <w:t xml:space="preserve">Note: Include this agreement in </w:t>
      </w:r>
      <w:proofErr w:type="gramStart"/>
      <w:r w:rsidRPr="003920D1">
        <w:rPr>
          <w:lang w:val="en-US" w:eastAsia="x-none"/>
        </w:rPr>
        <w:t>an</w:t>
      </w:r>
      <w:proofErr w:type="gramEnd"/>
      <w:r w:rsidRPr="003920D1">
        <w:rPr>
          <w:lang w:val="en-US" w:eastAsia="x-none"/>
        </w:rPr>
        <w:t xml:space="preserve"> LS to RAN2 informing them of relevant RAN1 agreements</w:t>
      </w:r>
    </w:p>
    <w:p w14:paraId="47282F76" w14:textId="44A0AB7F" w:rsidR="00D83836" w:rsidRPr="003920D1" w:rsidRDefault="00D83836" w:rsidP="00D83836">
      <w:pPr>
        <w:pStyle w:val="BodyText"/>
        <w:rPr>
          <w:lang w:val="en-US"/>
        </w:rPr>
      </w:pPr>
      <w:r w:rsidRPr="003920D1">
        <w:rPr>
          <w:lang w:val="en-US"/>
        </w:rPr>
        <w:t>CBG</w:t>
      </w:r>
      <w:r w:rsidR="00882675">
        <w:rPr>
          <w:lang w:val="en-US"/>
        </w:rPr>
        <w:t>-</w:t>
      </w:r>
      <w:r w:rsidRPr="003920D1">
        <w:rPr>
          <w:lang w:val="en-US"/>
        </w:rPr>
        <w:t>based transmission enables individual ACK/NACK for each CBG and the UE retransmits only the failed CBGs. This can reduce unnecessary retransmissions of part of a TB. This agreements states that the individual CBGs are retransmitted using a dynamically scheduled grant. CBG-based retransmissions on UL CG resources is FFS.</w:t>
      </w:r>
    </w:p>
    <w:p w14:paraId="6BB1926A" w14:textId="77777777" w:rsidR="00D83836" w:rsidRPr="003920D1" w:rsidRDefault="00D83836" w:rsidP="00D83836">
      <w:pPr>
        <w:pStyle w:val="BodyText"/>
        <w:rPr>
          <w:lang w:val="en-US"/>
        </w:rPr>
      </w:pPr>
      <w:r w:rsidRPr="003920D1">
        <w:rPr>
          <w:lang w:val="en-US"/>
        </w:rPr>
        <w:t xml:space="preserve">We observed that if CBG-based retransmissions are allowed on UL CG resources, several problems arise. Firstly, the UCI on top of indicating RV, NDI, and HARQ ID, would also need to include a indicates the transmitted CBG(s) in every PUSCH. Secondly, the length of the DFI would increase significantly in order to provide HARQ feedback per CBG instead of just per TB. Lastly, if only a subset of CBGs are retransmitted, some UL CG resources would be wasted. </w:t>
      </w:r>
      <w:proofErr w:type="gramStart"/>
      <w:r w:rsidRPr="003920D1">
        <w:rPr>
          <w:lang w:val="en-US"/>
        </w:rPr>
        <w:t>Similar to</w:t>
      </w:r>
      <w:proofErr w:type="gramEnd"/>
      <w:r w:rsidRPr="003920D1">
        <w:rPr>
          <w:lang w:val="en-US"/>
        </w:rPr>
        <w:t xml:space="preserve"> multiple starting positions, CBG is a non-essential feature, </w:t>
      </w:r>
      <w:r w:rsidRPr="003920D1">
        <w:rPr>
          <w:lang w:val="en-US"/>
        </w:rPr>
        <w:lastRenderedPageBreak/>
        <w:t>since the main operation region of CG transmission is low load where interference and congestion are not severe.</w:t>
      </w:r>
    </w:p>
    <w:p w14:paraId="164AD077" w14:textId="77777777" w:rsidR="00D83836" w:rsidRPr="003920D1" w:rsidRDefault="00D83836" w:rsidP="00D83836">
      <w:pPr>
        <w:pStyle w:val="BodyText"/>
        <w:rPr>
          <w:lang w:val="en-US"/>
        </w:rPr>
      </w:pPr>
      <w:r w:rsidRPr="003920D1">
        <w:rPr>
          <w:lang w:val="en-US"/>
        </w:rPr>
        <w:t>Based on this we propose the following:</w:t>
      </w:r>
    </w:p>
    <w:p w14:paraId="4F2C24B2" w14:textId="77777777" w:rsidR="00D83836" w:rsidRPr="003920D1" w:rsidRDefault="00D83836" w:rsidP="00D83836">
      <w:pPr>
        <w:pStyle w:val="Proposal"/>
        <w:tabs>
          <w:tab w:val="num" w:pos="2438"/>
        </w:tabs>
        <w:overflowPunct/>
        <w:autoSpaceDE/>
        <w:autoSpaceDN/>
        <w:adjustRightInd/>
        <w:ind w:left="1350" w:hanging="1350"/>
        <w:jc w:val="left"/>
        <w:textAlignment w:val="auto"/>
        <w:rPr>
          <w:lang w:val="en-US"/>
        </w:rPr>
      </w:pPr>
      <w:bookmarkStart w:id="16" w:name="_Toc4445313"/>
      <w:bookmarkStart w:id="17" w:name="_Toc4446701"/>
      <w:bookmarkStart w:id="18" w:name="_Toc15636948"/>
      <w:bookmarkStart w:id="19" w:name="_Toc16864244"/>
      <w:bookmarkEnd w:id="16"/>
      <w:bookmarkEnd w:id="17"/>
      <w:r w:rsidRPr="003920D1">
        <w:rPr>
          <w:lang w:val="en-US"/>
        </w:rPr>
        <w:t>If CBG is enabled for UL transmissions with configured grant (CG), support CBG-based retransmissions using ONLY dedicated scheduled UL resources. CBG-based retransmissions are not supported on an UL CG.</w:t>
      </w:r>
      <w:bookmarkEnd w:id="18"/>
      <w:bookmarkEnd w:id="19"/>
    </w:p>
    <w:p w14:paraId="6B8894BB" w14:textId="3D312631" w:rsidR="00D83836" w:rsidRPr="003920D1" w:rsidRDefault="00D83836" w:rsidP="00D83836">
      <w:pPr>
        <w:pStyle w:val="Heading2"/>
        <w:rPr>
          <w:lang w:val="en-US"/>
        </w:rPr>
      </w:pPr>
      <w:r w:rsidRPr="003920D1">
        <w:rPr>
          <w:lang w:val="en-US"/>
        </w:rPr>
        <w:t>2.5</w:t>
      </w:r>
      <w:r w:rsidRPr="003920D1">
        <w:rPr>
          <w:lang w:val="en-US"/>
        </w:rPr>
        <w:tab/>
        <w:t>Starting Time Offsets</w:t>
      </w:r>
    </w:p>
    <w:p w14:paraId="71BEC27E" w14:textId="77777777" w:rsidR="00D83836" w:rsidRPr="003920D1" w:rsidRDefault="00D83836" w:rsidP="00882675">
      <w:pPr>
        <w:pStyle w:val="BodyText"/>
        <w:keepNext/>
        <w:rPr>
          <w:lang w:val="en-US"/>
        </w:rPr>
      </w:pPr>
      <w:r w:rsidRPr="003920D1">
        <w:rPr>
          <w:lang w:val="en-US"/>
        </w:rPr>
        <w:t xml:space="preserve">During RAN1 AH 1901, the following agreement was made: </w:t>
      </w:r>
    </w:p>
    <w:p w14:paraId="3E383FA7" w14:textId="77777777" w:rsidR="00D83836" w:rsidRPr="003920D1" w:rsidRDefault="00D83836" w:rsidP="00882675">
      <w:pPr>
        <w:keepNext/>
        <w:ind w:left="418"/>
        <w:rPr>
          <w:lang w:val="en-US" w:eastAsia="x-none"/>
        </w:rPr>
      </w:pPr>
      <w:r w:rsidRPr="003920D1">
        <w:rPr>
          <w:highlight w:val="green"/>
          <w:lang w:val="en-US" w:eastAsia="x-none"/>
        </w:rPr>
        <w:t>Agreement:</w:t>
      </w:r>
    </w:p>
    <w:p w14:paraId="0EEEC875" w14:textId="77777777" w:rsidR="00D83836" w:rsidRPr="003920D1" w:rsidRDefault="00D83836" w:rsidP="00D83836">
      <w:pPr>
        <w:numPr>
          <w:ilvl w:val="0"/>
          <w:numId w:val="24"/>
        </w:numPr>
        <w:overflowPunct/>
        <w:autoSpaceDE/>
        <w:autoSpaceDN/>
        <w:adjustRightInd/>
        <w:spacing w:after="160" w:line="259" w:lineRule="auto"/>
        <w:ind w:left="840"/>
        <w:textAlignment w:val="auto"/>
        <w:rPr>
          <w:lang w:val="en-US" w:eastAsia="x-none"/>
        </w:rPr>
      </w:pPr>
      <w:r w:rsidRPr="003920D1">
        <w:rPr>
          <w:lang w:val="en-US" w:eastAsia="x-none"/>
        </w:rPr>
        <w:t>Support multiple UE starting time offsets with sub-symbol granularity with FeLAA AUL approach as the baseline</w:t>
      </w:r>
    </w:p>
    <w:p w14:paraId="798CDB5C" w14:textId="77777777" w:rsidR="00D83836" w:rsidRPr="003920D1" w:rsidRDefault="00D83836" w:rsidP="00D83836">
      <w:pPr>
        <w:numPr>
          <w:ilvl w:val="1"/>
          <w:numId w:val="24"/>
        </w:numPr>
        <w:overflowPunct/>
        <w:autoSpaceDE/>
        <w:autoSpaceDN/>
        <w:adjustRightInd/>
        <w:spacing w:after="160" w:line="259" w:lineRule="auto"/>
        <w:ind w:left="1260"/>
        <w:textAlignment w:val="auto"/>
        <w:rPr>
          <w:lang w:val="en-US" w:eastAsia="x-none"/>
        </w:rPr>
      </w:pPr>
      <w:r w:rsidRPr="003920D1">
        <w:rPr>
          <w:lang w:val="en-US" w:eastAsia="x-none"/>
        </w:rPr>
        <w:t>FFS: Enhancements specific to NRU</w:t>
      </w:r>
    </w:p>
    <w:p w14:paraId="3F674A99" w14:textId="77777777" w:rsidR="00D83836" w:rsidRPr="003920D1" w:rsidRDefault="00D83836" w:rsidP="00D83836">
      <w:pPr>
        <w:pStyle w:val="BodyText"/>
        <w:rPr>
          <w:lang w:val="en-US"/>
        </w:rPr>
      </w:pPr>
      <w:r w:rsidRPr="003920D1">
        <w:rPr>
          <w:lang w:val="en-US"/>
        </w:rPr>
        <w:t xml:space="preserve">For LTE-LAA, the UE starting time offset falls within the first symbol of the subframe. UCI is always mapped from the second symbol and indicates if PUSCH starts at the first or second symbol of the subframe. For NR-U, the situation is a bit more complicated since the PUSCH starting position can be at multiple positions in the slot depending on the configured periodicity and time domain allocation (start and length indicator values). Also, DMRS can be configured in the first symbol of the slot. </w:t>
      </w:r>
    </w:p>
    <w:p w14:paraId="78A5A00D" w14:textId="77777777" w:rsidR="00D83836" w:rsidRPr="003920D1" w:rsidRDefault="00D83836" w:rsidP="00D83836">
      <w:pPr>
        <w:pStyle w:val="BodyText"/>
        <w:rPr>
          <w:lang w:val="en-US"/>
        </w:rPr>
      </w:pPr>
      <w:r w:rsidRPr="003920D1">
        <w:rPr>
          <w:lang w:val="en-US"/>
        </w:rPr>
        <w:t>If DMRS patterns for Type B mapping are not modified to support UE starting offset, the UE starting time offset should be an offset value until the boundary of the first symbol of the CG resource. To align the design with Type A mapping, the same procedure is used in case of Type A mapping. Instead of puncturing the first symbol of the CG resource, the UE extends the first symbol to the earlier symbol depending on the offset value. The UCI is mapped using the Rel-15 UCI multiplexing rules. The UE does not need to indicate the first symbol used for PUSCH as it was done for FeLAA.</w:t>
      </w:r>
    </w:p>
    <w:p w14:paraId="04FA1613" w14:textId="77777777" w:rsidR="00D83836" w:rsidRPr="003920D1" w:rsidRDefault="00D83836" w:rsidP="00D83836">
      <w:pPr>
        <w:pStyle w:val="Proposal"/>
        <w:rPr>
          <w:lang w:val="en-US"/>
        </w:rPr>
      </w:pPr>
      <w:bookmarkStart w:id="20" w:name="_Toc15636949"/>
      <w:bookmarkStart w:id="21" w:name="_Toc16864245"/>
      <w:r w:rsidRPr="003920D1">
        <w:rPr>
          <w:lang w:val="en-US"/>
        </w:rPr>
        <w:t>The UE starting time offset is an offset value until the boundary of the first symbol of the CG resource.</w:t>
      </w:r>
      <w:bookmarkEnd w:id="20"/>
      <w:bookmarkEnd w:id="21"/>
    </w:p>
    <w:p w14:paraId="092D9A6B" w14:textId="77777777" w:rsidR="00D83836" w:rsidRPr="003920D1" w:rsidRDefault="00D83836" w:rsidP="00D83836">
      <w:pPr>
        <w:pStyle w:val="Proposal"/>
        <w:numPr>
          <w:ilvl w:val="2"/>
          <w:numId w:val="3"/>
        </w:numPr>
        <w:overflowPunct/>
        <w:autoSpaceDE/>
        <w:autoSpaceDN/>
        <w:adjustRightInd/>
        <w:ind w:hanging="360"/>
        <w:jc w:val="left"/>
        <w:textAlignment w:val="auto"/>
        <w:rPr>
          <w:rFonts w:cs="Arial"/>
          <w:lang w:val="en-US"/>
        </w:rPr>
      </w:pPr>
      <w:bookmarkStart w:id="22" w:name="_Toc15636950"/>
      <w:bookmarkStart w:id="23" w:name="_Toc16864246"/>
      <w:r w:rsidRPr="003920D1">
        <w:rPr>
          <w:rFonts w:cs="Arial"/>
          <w:lang w:val="en-US"/>
        </w:rPr>
        <w:t>The UE extends the first symbol of the CG transmission by an offset value through use of a longer CP</w:t>
      </w:r>
      <w:bookmarkEnd w:id="22"/>
      <w:bookmarkEnd w:id="23"/>
    </w:p>
    <w:p w14:paraId="7BFB54A2" w14:textId="41F4A2B0" w:rsidR="00D83836" w:rsidRPr="003920D1" w:rsidRDefault="00D83836" w:rsidP="00D83836">
      <w:pPr>
        <w:pStyle w:val="Heading2"/>
        <w:rPr>
          <w:lang w:val="en-US"/>
        </w:rPr>
      </w:pPr>
      <w:r w:rsidRPr="003920D1">
        <w:rPr>
          <w:lang w:val="en-US"/>
        </w:rPr>
        <w:t>2.6</w:t>
      </w:r>
      <w:r w:rsidRPr="003920D1">
        <w:rPr>
          <w:lang w:val="en-US"/>
        </w:rPr>
        <w:tab/>
        <w:t>UCI Mapping and Content</w:t>
      </w:r>
    </w:p>
    <w:p w14:paraId="73EAC2E2" w14:textId="77777777" w:rsidR="00D83836" w:rsidRPr="003920D1" w:rsidRDefault="00D83836" w:rsidP="00D83836">
      <w:pPr>
        <w:pStyle w:val="BodyText"/>
        <w:rPr>
          <w:lang w:val="en-US"/>
        </w:rPr>
      </w:pPr>
      <w:r w:rsidRPr="003920D1">
        <w:rPr>
          <w:lang w:val="en-US"/>
        </w:rPr>
        <w:t xml:space="preserve">The following agreements about the UCI content has been made until now: </w:t>
      </w:r>
    </w:p>
    <w:p w14:paraId="10435802"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shd w:val="clear" w:color="auto" w:fill="00FF00"/>
          <w:lang w:val="en-US"/>
        </w:rPr>
        <w:t>Agreement:</w:t>
      </w:r>
      <w:r w:rsidRPr="003920D1">
        <w:rPr>
          <w:rStyle w:val="eop"/>
          <w:rFonts w:ascii="Times" w:hAnsi="Times" w:cs="Times"/>
          <w:color w:val="000000"/>
          <w:sz w:val="22"/>
          <w:szCs w:val="22"/>
          <w:lang w:val="en-US"/>
        </w:rPr>
        <w:t> </w:t>
      </w:r>
    </w:p>
    <w:p w14:paraId="0293FA9B" w14:textId="77777777" w:rsidR="00D83836" w:rsidRPr="003920D1" w:rsidRDefault="00D83836" w:rsidP="00D83836">
      <w:pPr>
        <w:pStyle w:val="paragraph"/>
        <w:spacing w:before="0" w:beforeAutospacing="0" w:after="0" w:afterAutospacing="0"/>
        <w:textAlignment w:val="baseline"/>
        <w:rPr>
          <w:rFonts w:ascii="&amp;quot" w:hAnsi="&amp;quot"/>
          <w:color w:val="000000"/>
          <w:sz w:val="18"/>
          <w:szCs w:val="18"/>
          <w:lang w:val="en-US"/>
        </w:rPr>
      </w:pPr>
      <w:r w:rsidRPr="003920D1">
        <w:rPr>
          <w:rStyle w:val="normaltextrun"/>
          <w:rFonts w:ascii="Times" w:hAnsi="Times" w:cs="Times"/>
          <w:color w:val="000000"/>
          <w:sz w:val="22"/>
          <w:szCs w:val="22"/>
          <w:lang w:val="en-US"/>
        </w:rPr>
        <w:t>CG-UCI should at least include the following information:</w:t>
      </w:r>
      <w:r w:rsidRPr="003920D1">
        <w:rPr>
          <w:rStyle w:val="eop"/>
          <w:rFonts w:ascii="Times" w:hAnsi="Times" w:cs="Times"/>
          <w:color w:val="000000"/>
          <w:sz w:val="22"/>
          <w:szCs w:val="22"/>
          <w:lang w:val="en-US"/>
        </w:rPr>
        <w:t> </w:t>
      </w:r>
    </w:p>
    <w:p w14:paraId="0201B06E"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HARQ ID</w:t>
      </w:r>
      <w:r w:rsidRPr="003920D1">
        <w:rPr>
          <w:rStyle w:val="eop"/>
          <w:rFonts w:ascii="Times" w:hAnsi="Times" w:cs="Times"/>
          <w:color w:val="000000"/>
          <w:sz w:val="22"/>
          <w:szCs w:val="22"/>
          <w:lang w:val="en-US"/>
        </w:rPr>
        <w:t> </w:t>
      </w:r>
    </w:p>
    <w:p w14:paraId="15DA0E35" w14:textId="77777777" w:rsidR="00D83836" w:rsidRPr="003920D1" w:rsidRDefault="00D83836" w:rsidP="00D83836">
      <w:pPr>
        <w:pStyle w:val="paragraph"/>
        <w:numPr>
          <w:ilvl w:val="0"/>
          <w:numId w:val="28"/>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NDI</w:t>
      </w:r>
      <w:r w:rsidRPr="003920D1">
        <w:rPr>
          <w:rStyle w:val="eop"/>
          <w:rFonts w:ascii="Times" w:hAnsi="Times" w:cs="Times"/>
          <w:color w:val="000000"/>
          <w:sz w:val="22"/>
          <w:szCs w:val="22"/>
          <w:lang w:val="en-US"/>
        </w:rPr>
        <w:t> </w:t>
      </w:r>
    </w:p>
    <w:p w14:paraId="695FD21A"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RV</w:t>
      </w:r>
      <w:r w:rsidRPr="003920D1">
        <w:rPr>
          <w:rStyle w:val="eop"/>
          <w:rFonts w:ascii="Times" w:hAnsi="Times" w:cs="Times"/>
          <w:color w:val="000000"/>
          <w:sz w:val="22"/>
          <w:szCs w:val="22"/>
          <w:lang w:val="en-US"/>
        </w:rPr>
        <w:t> </w:t>
      </w:r>
    </w:p>
    <w:p w14:paraId="1C0C1345"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COT sharing information, FFS details</w:t>
      </w:r>
      <w:r w:rsidRPr="003920D1">
        <w:rPr>
          <w:rStyle w:val="eop"/>
          <w:rFonts w:ascii="Times" w:hAnsi="Times" w:cs="Times"/>
          <w:color w:val="000000"/>
          <w:sz w:val="22"/>
          <w:szCs w:val="22"/>
          <w:lang w:val="en-US"/>
        </w:rPr>
        <w:t> </w:t>
      </w:r>
    </w:p>
    <w:p w14:paraId="164C0DF1" w14:textId="77777777" w:rsidR="00D83836" w:rsidRPr="003920D1" w:rsidRDefault="00D83836" w:rsidP="00D83836">
      <w:pPr>
        <w:pStyle w:val="paragraph"/>
        <w:numPr>
          <w:ilvl w:val="0"/>
          <w:numId w:val="29"/>
        </w:numPr>
        <w:spacing w:before="0" w:beforeAutospacing="0" w:after="0" w:afterAutospacing="0"/>
        <w:ind w:left="360" w:firstLine="0"/>
        <w:textAlignment w:val="baseline"/>
        <w:rPr>
          <w:rFonts w:ascii="Times" w:hAnsi="Times" w:cs="Times"/>
          <w:color w:val="000000"/>
          <w:sz w:val="22"/>
          <w:szCs w:val="22"/>
          <w:lang w:val="en-US"/>
        </w:rPr>
      </w:pPr>
      <w:r w:rsidRPr="003920D1">
        <w:rPr>
          <w:rStyle w:val="normaltextrun"/>
          <w:rFonts w:ascii="Times" w:hAnsi="Times" w:cs="Times"/>
          <w:color w:val="000000"/>
          <w:sz w:val="22"/>
          <w:szCs w:val="22"/>
          <w:lang w:val="en-US"/>
        </w:rPr>
        <w:t>FFS: other information including UE ID</w:t>
      </w:r>
      <w:r w:rsidRPr="003920D1">
        <w:rPr>
          <w:rStyle w:val="eop"/>
          <w:rFonts w:ascii="Times" w:hAnsi="Times" w:cs="Times"/>
          <w:color w:val="000000"/>
          <w:sz w:val="22"/>
          <w:szCs w:val="22"/>
          <w:lang w:val="en-US"/>
        </w:rPr>
        <w:t> </w:t>
      </w:r>
    </w:p>
    <w:p w14:paraId="1DD9798F" w14:textId="77777777" w:rsidR="00D83836" w:rsidRPr="003920D1" w:rsidRDefault="00D83836" w:rsidP="00D83836">
      <w:pPr>
        <w:rPr>
          <w:highlight w:val="green"/>
          <w:lang w:val="en-US" w:eastAsia="x-none"/>
        </w:rPr>
      </w:pPr>
    </w:p>
    <w:p w14:paraId="7EBFA226" w14:textId="75D5959C" w:rsidR="00D83836" w:rsidRPr="003920D1" w:rsidRDefault="00D83836" w:rsidP="00D83836">
      <w:pPr>
        <w:rPr>
          <w:lang w:val="en-US" w:eastAsia="x-none"/>
        </w:rPr>
      </w:pPr>
      <w:r w:rsidRPr="003920D1">
        <w:rPr>
          <w:highlight w:val="green"/>
          <w:lang w:val="en-US" w:eastAsia="x-none"/>
        </w:rPr>
        <w:t>Agreement:</w:t>
      </w:r>
    </w:p>
    <w:p w14:paraId="18BC9693" w14:textId="77777777" w:rsidR="00D83836" w:rsidRPr="003920D1" w:rsidRDefault="00D83836" w:rsidP="00D83836">
      <w:pPr>
        <w:rPr>
          <w:lang w:val="en-US"/>
        </w:rPr>
      </w:pPr>
      <w:r w:rsidRPr="003920D1">
        <w:rPr>
          <w:lang w:val="en-US"/>
        </w:rPr>
        <w:t>When a UE initiates a channel occupancy with a transmission using a configured grant, it can signal at least the following</w:t>
      </w:r>
    </w:p>
    <w:p w14:paraId="15E9482B"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rPr>
        <w:t xml:space="preserve">The duration that the gNB </w:t>
      </w:r>
      <w:proofErr w:type="gramStart"/>
      <w:r w:rsidRPr="003920D1">
        <w:rPr>
          <w:lang w:val="en-US"/>
        </w:rPr>
        <w:t>is allowed to</w:t>
      </w:r>
      <w:proofErr w:type="gramEnd"/>
      <w:r w:rsidRPr="003920D1">
        <w:rPr>
          <w:lang w:val="en-US"/>
        </w:rPr>
        <w:t xml:space="preserve"> transmit in the channel occupancy initiated by the UE</w:t>
      </w:r>
    </w:p>
    <w:p w14:paraId="31824707" w14:textId="77777777" w:rsidR="00D83836" w:rsidRPr="003920D1" w:rsidRDefault="00D83836" w:rsidP="00D83836">
      <w:pPr>
        <w:numPr>
          <w:ilvl w:val="0"/>
          <w:numId w:val="26"/>
        </w:numPr>
        <w:overflowPunct/>
        <w:autoSpaceDE/>
        <w:autoSpaceDN/>
        <w:adjustRightInd/>
        <w:spacing w:after="60" w:line="259" w:lineRule="auto"/>
        <w:textAlignment w:val="auto"/>
        <w:rPr>
          <w:lang w:val="en-US" w:eastAsia="x-none"/>
        </w:rPr>
      </w:pPr>
      <w:r w:rsidRPr="003920D1">
        <w:rPr>
          <w:lang w:val="en-US" w:eastAsia="x-none"/>
        </w:rPr>
        <w:t xml:space="preserve">FFS: </w:t>
      </w:r>
    </w:p>
    <w:p w14:paraId="6DEBB43A"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 xml:space="preserve">How the duration is </w:t>
      </w:r>
      <w:proofErr w:type="spellStart"/>
      <w:r w:rsidRPr="003920D1">
        <w:rPr>
          <w:lang w:val="en-US" w:eastAsia="x-none"/>
        </w:rPr>
        <w:t>signalled</w:t>
      </w:r>
      <w:proofErr w:type="spellEnd"/>
    </w:p>
    <w:p w14:paraId="066E095D" w14:textId="77777777" w:rsidR="00D83836" w:rsidRPr="003920D1" w:rsidRDefault="00D83836" w:rsidP="00D83836">
      <w:pPr>
        <w:numPr>
          <w:ilvl w:val="1"/>
          <w:numId w:val="26"/>
        </w:numPr>
        <w:overflowPunct/>
        <w:autoSpaceDE/>
        <w:autoSpaceDN/>
        <w:adjustRightInd/>
        <w:spacing w:after="60" w:line="259" w:lineRule="auto"/>
        <w:textAlignment w:val="auto"/>
        <w:rPr>
          <w:lang w:val="en-US" w:eastAsia="x-none"/>
        </w:rPr>
      </w:pPr>
      <w:r w:rsidRPr="003920D1">
        <w:rPr>
          <w:lang w:val="en-US" w:eastAsia="x-none"/>
        </w:rPr>
        <w:t>Whether the UE should signal continued use of the COT for its own transmissions</w:t>
      </w:r>
    </w:p>
    <w:p w14:paraId="4669E4AA" w14:textId="77777777" w:rsidR="00D83836" w:rsidRPr="003920D1" w:rsidRDefault="00D83836" w:rsidP="0044201F">
      <w:pPr>
        <w:numPr>
          <w:ilvl w:val="1"/>
          <w:numId w:val="26"/>
        </w:numPr>
        <w:overflowPunct/>
        <w:autoSpaceDE/>
        <w:autoSpaceDN/>
        <w:adjustRightInd/>
        <w:spacing w:after="120" w:line="259" w:lineRule="auto"/>
        <w:textAlignment w:val="auto"/>
        <w:rPr>
          <w:lang w:val="en-US" w:eastAsia="x-none"/>
        </w:rPr>
      </w:pPr>
      <w:r w:rsidRPr="003920D1">
        <w:rPr>
          <w:lang w:val="en-US" w:eastAsia="x-none"/>
        </w:rPr>
        <w:lastRenderedPageBreak/>
        <w:t>LBT priority class</w:t>
      </w:r>
    </w:p>
    <w:p w14:paraId="3B3E85BA" w14:textId="77777777" w:rsidR="00D83836" w:rsidRPr="003920D1" w:rsidRDefault="00D83836" w:rsidP="00D83836">
      <w:pPr>
        <w:pStyle w:val="BodyText"/>
        <w:rPr>
          <w:lang w:val="en-US"/>
        </w:rPr>
      </w:pPr>
      <w:r w:rsidRPr="003920D1">
        <w:rPr>
          <w:lang w:val="en-US"/>
        </w:rPr>
        <w:t>One of the FFS points is signaling the LBT priority class in UCI. In our view this is needed since it informs the gNB what priority class value was used to acquire the channel. Hence, if the gNB shares the COT with the UE, it will know that it can transmit DL data only with equal or higher priority class values.</w:t>
      </w:r>
    </w:p>
    <w:p w14:paraId="689D132C" w14:textId="77777777" w:rsidR="00D83836" w:rsidRPr="003920D1" w:rsidRDefault="00D83836" w:rsidP="00D83836">
      <w:pPr>
        <w:pStyle w:val="Proposal"/>
        <w:rPr>
          <w:lang w:val="en-US"/>
        </w:rPr>
      </w:pPr>
      <w:bookmarkStart w:id="24" w:name="_Toc4446703"/>
      <w:bookmarkStart w:id="25" w:name="_Toc15636951"/>
      <w:bookmarkStart w:id="26" w:name="_Toc16864247"/>
      <w:bookmarkEnd w:id="24"/>
      <w:r w:rsidRPr="003920D1">
        <w:rPr>
          <w:lang w:val="en-US"/>
        </w:rPr>
        <w:t>Support UCI for UL configured grant that includes the LBT priority class value used by the UE to access the channel.</w:t>
      </w:r>
      <w:bookmarkEnd w:id="25"/>
      <w:bookmarkEnd w:id="26"/>
    </w:p>
    <w:p w14:paraId="6CF580AF" w14:textId="77777777" w:rsidR="00D83836" w:rsidRPr="003920D1" w:rsidRDefault="00D83836" w:rsidP="00D83836">
      <w:pPr>
        <w:pStyle w:val="BodyText"/>
        <w:rPr>
          <w:lang w:val="en-US"/>
        </w:rPr>
      </w:pPr>
      <w:r w:rsidRPr="003920D1">
        <w:rPr>
          <w:lang w:val="en-US"/>
        </w:rPr>
        <w:t xml:space="preserve">The details on how to signal the duration of the COT is preferably postponed until the discussion about COT sharing requirements is finalized. If slot level duration is supported, our preference is to indicate in UCI: </w:t>
      </w:r>
    </w:p>
    <w:p w14:paraId="2156A386" w14:textId="38E9D0BF" w:rsidR="00D83836" w:rsidRPr="003920D1" w:rsidRDefault="00D83836" w:rsidP="00D83836">
      <w:pPr>
        <w:pStyle w:val="BodyText"/>
        <w:numPr>
          <w:ilvl w:val="0"/>
          <w:numId w:val="31"/>
        </w:numPr>
        <w:overflowPunct/>
        <w:autoSpaceDE/>
        <w:autoSpaceDN/>
        <w:adjustRightInd/>
        <w:jc w:val="left"/>
        <w:textAlignment w:val="auto"/>
        <w:rPr>
          <w:lang w:val="en-US"/>
        </w:rPr>
      </w:pPr>
      <w:r w:rsidRPr="003920D1">
        <w:rPr>
          <w:lang w:val="en-US"/>
        </w:rPr>
        <w:t xml:space="preserve">The duration in unit of </w:t>
      </w:r>
      <w:r w:rsidR="0044201F">
        <w:rPr>
          <w:lang w:val="en-US"/>
        </w:rPr>
        <w:t>s</w:t>
      </w:r>
      <w:r w:rsidRPr="003920D1">
        <w:rPr>
          <w:lang w:val="en-US"/>
        </w:rPr>
        <w:t xml:space="preserve">lots. Used UL duration + indicated DL slots do not exceed MCOT. </w:t>
      </w:r>
    </w:p>
    <w:p w14:paraId="13CC1F87" w14:textId="1F46877C" w:rsidR="00D83836" w:rsidRPr="003920D1" w:rsidRDefault="00D83836" w:rsidP="00D83836">
      <w:pPr>
        <w:pStyle w:val="BodyText"/>
        <w:keepLines/>
        <w:numPr>
          <w:ilvl w:val="0"/>
          <w:numId w:val="31"/>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lang w:val="en-US"/>
        </w:rPr>
      </w:pPr>
      <w:r w:rsidRPr="003920D1">
        <w:rPr>
          <w:lang w:val="en-US"/>
        </w:rPr>
        <w:t xml:space="preserve">COT </w:t>
      </w:r>
      <w:r w:rsidR="0044201F">
        <w:rPr>
          <w:lang w:val="en-US"/>
        </w:rPr>
        <w:t>s</w:t>
      </w:r>
      <w:r w:rsidRPr="003920D1">
        <w:rPr>
          <w:lang w:val="en-US"/>
        </w:rPr>
        <w:t xml:space="preserve">haring indication: 1 bit indicating if slot </w:t>
      </w:r>
      <w:proofErr w:type="spellStart"/>
      <w:r w:rsidRPr="003920D1">
        <w:rPr>
          <w:lang w:val="en-US"/>
        </w:rPr>
        <w:t>n+X</w:t>
      </w:r>
      <w:proofErr w:type="spellEnd"/>
      <w:r w:rsidRPr="003920D1">
        <w:rPr>
          <w:lang w:val="en-US"/>
        </w:rPr>
        <w:t xml:space="preserve"> is an applicable slot for UL to DL sharing). X is configured by the eNB as part of RRC configuration. </w:t>
      </w:r>
    </w:p>
    <w:p w14:paraId="1D08AA1C" w14:textId="77777777" w:rsidR="00D83836" w:rsidRPr="003920D1" w:rsidRDefault="00D83836" w:rsidP="00D83836">
      <w:pPr>
        <w:pStyle w:val="BodyText"/>
        <w:rPr>
          <w:lang w:val="en-US"/>
        </w:rPr>
      </w:pPr>
    </w:p>
    <w:p w14:paraId="3A0B1C0C" w14:textId="31E799EB" w:rsidR="00D83836" w:rsidRPr="003920D1" w:rsidRDefault="00D83836" w:rsidP="00D83836">
      <w:pPr>
        <w:pStyle w:val="BodyText"/>
        <w:rPr>
          <w:lang w:val="en-US"/>
        </w:rPr>
      </w:pPr>
      <w:r w:rsidRPr="003920D1">
        <w:rPr>
          <w:lang w:val="en-US"/>
        </w:rPr>
        <w:t xml:space="preserve">The ending symbol for the last CG-PUSCH before the switch is configured by the gNB. This way there is no need to indicate the ending symbol to the gNB in UCI. Also, the gap between UL and DL in the UE shared COT is under gNB control. Based on this gap, the gNB can derive if CAT1 or CAT2 is to be used. </w:t>
      </w:r>
    </w:p>
    <w:p w14:paraId="45F425C3" w14:textId="3B192E67" w:rsidR="00D83836" w:rsidRPr="003920D1" w:rsidRDefault="00D83836" w:rsidP="00D83836">
      <w:pPr>
        <w:pStyle w:val="BodyText"/>
        <w:rPr>
          <w:lang w:val="en-US"/>
        </w:rPr>
      </w:pPr>
      <w:r w:rsidRPr="003920D1">
        <w:rPr>
          <w:lang w:val="en-US"/>
        </w:rPr>
        <w:t>Additionally, to increase the robustness of UCI specially in case of intra-cell collisions and to identify the UE at the eNB, UCI may include UE ID and CRC scrambled by specific RNTI.</w:t>
      </w:r>
    </w:p>
    <w:p w14:paraId="4259749E"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r w:rsidRPr="003920D1">
        <w:rPr>
          <w:b w:val="0"/>
          <w:bCs w:val="0"/>
          <w:lang w:val="en-US"/>
        </w:rPr>
        <w:t xml:space="preserve"> </w:t>
      </w:r>
      <w:bookmarkStart w:id="27" w:name="_Toc15636952"/>
      <w:bookmarkStart w:id="28" w:name="_Toc16864248"/>
      <w:r w:rsidRPr="003920D1">
        <w:rPr>
          <w:lang w:val="en-US"/>
        </w:rPr>
        <w:t>CG-UCI should include CRC and UE ID.</w:t>
      </w:r>
      <w:bookmarkEnd w:id="27"/>
      <w:bookmarkEnd w:id="28"/>
      <w:r w:rsidRPr="003920D1">
        <w:rPr>
          <w:rStyle w:val="normaltextrun"/>
          <w:rFonts w:ascii="Times" w:hAnsi="Times" w:cs="Times"/>
          <w:color w:val="000000"/>
          <w:lang w:val="en-US"/>
        </w:rPr>
        <w:t xml:space="preserve"> </w:t>
      </w:r>
    </w:p>
    <w:p w14:paraId="7CDBB5E0" w14:textId="77777777" w:rsidR="00D83836" w:rsidRPr="003920D1" w:rsidRDefault="00D83836" w:rsidP="00D83836">
      <w:pPr>
        <w:pStyle w:val="BodyText"/>
        <w:rPr>
          <w:lang w:val="en-US"/>
        </w:rPr>
      </w:pPr>
      <w:r w:rsidRPr="003920D1">
        <w:rPr>
          <w:lang w:val="en-US"/>
        </w:rPr>
        <w:t xml:space="preserve">As for the PUSCH starting position, it was agreed that multiple starting positions based on UE autonomously puncturing some symbols at the beginning of the PUSCH is not supported. Also, as explained in section 2.6, the LBT offset should be based on extending the first PUSCH symbol instead of puncturing it. If so, from gNB perspective, there is no ambiguity about the PUSCH starting symbol. The UE always follows the SLIV indicated by the gNB. There is no need to indicate PUSCH starting symbol in UCI. There is also no strong motivation to support partial ending symbol other than that configured by SLIV or preconfigured by gNB in case of COT sharing as described in the previous section. </w:t>
      </w:r>
    </w:p>
    <w:p w14:paraId="13DD4279" w14:textId="77777777" w:rsidR="00D83836" w:rsidRPr="003920D1" w:rsidRDefault="00D83836" w:rsidP="00D83836">
      <w:pPr>
        <w:pStyle w:val="Proposal"/>
        <w:tabs>
          <w:tab w:val="num" w:pos="2438"/>
        </w:tabs>
        <w:overflowPunct/>
        <w:autoSpaceDE/>
        <w:autoSpaceDN/>
        <w:adjustRightInd/>
        <w:ind w:left="1710" w:hanging="1710"/>
        <w:jc w:val="left"/>
        <w:textAlignment w:val="auto"/>
        <w:rPr>
          <w:lang w:val="en-US"/>
        </w:rPr>
      </w:pPr>
      <w:bookmarkStart w:id="29" w:name="_Toc15636953"/>
      <w:bookmarkStart w:id="30" w:name="_Toc16864249"/>
      <w:r w:rsidRPr="003920D1">
        <w:rPr>
          <w:lang w:val="en-US"/>
        </w:rPr>
        <w:t>PUSCH starting/ending symbol is not indicated in UCI.</w:t>
      </w:r>
      <w:bookmarkEnd w:id="29"/>
      <w:bookmarkEnd w:id="30"/>
    </w:p>
    <w:p w14:paraId="2A4BC53F" w14:textId="28E68412" w:rsidR="00D83836" w:rsidRPr="003920D1" w:rsidRDefault="00D83836" w:rsidP="00D83836">
      <w:pPr>
        <w:pStyle w:val="BodyText"/>
        <w:rPr>
          <w:lang w:val="en-US"/>
        </w:rPr>
      </w:pPr>
      <w:bookmarkStart w:id="31" w:name="_Toc4445318"/>
      <w:bookmarkEnd w:id="31"/>
      <w:r w:rsidRPr="003920D1">
        <w:rPr>
          <w:lang w:val="en-US"/>
        </w:rPr>
        <w:t xml:space="preserve">The gNB does not know when the UE will transmit on the configured UL resources. The processing burden on the gNB to detect the UL configured transmission should not be increased. In NR, the DMRS and UCI is mapped as early in the PUSCH as possible to give more processing time for the </w:t>
      </w:r>
      <w:proofErr w:type="spellStart"/>
      <w:r w:rsidRPr="003920D1">
        <w:rPr>
          <w:lang w:val="en-US"/>
        </w:rPr>
        <w:t>gNB</w:t>
      </w:r>
      <w:proofErr w:type="spellEnd"/>
      <w:r w:rsidRPr="003920D1">
        <w:rPr>
          <w:lang w:val="en-US"/>
        </w:rPr>
        <w:t xml:space="preserve"> to </w:t>
      </w:r>
      <w:proofErr w:type="spellStart"/>
      <w:r w:rsidRPr="003920D1">
        <w:rPr>
          <w:lang w:val="en-US"/>
        </w:rPr>
        <w:t>demod</w:t>
      </w:r>
      <w:proofErr w:type="spellEnd"/>
      <w:r w:rsidRPr="003920D1">
        <w:rPr>
          <w:lang w:val="en-US"/>
        </w:rPr>
        <w:t xml:space="preserve">/decode the configured UL transmission. The same principle should be kept in NR-U.  As discussed in the previous section, it is desirable to keep the Rel-15 UCI multiplexing rules as they are. To simplify the spec changes, the CG-UCI is considered part of HARQ-ACK UCI. The same </w:t>
      </w:r>
      <w:r w:rsidR="00882675">
        <w:rPr>
          <w:lang w:val="en-US"/>
        </w:rPr>
        <w:t>R</w:t>
      </w:r>
      <w:r w:rsidRPr="003920D1">
        <w:rPr>
          <w:lang w:val="en-US"/>
        </w:rPr>
        <w:t>el-15 multiplexing rules used for HARQ-ACK UCI are applied to multiplex the CG-UCI on the CG-PUSCH.</w:t>
      </w:r>
    </w:p>
    <w:p w14:paraId="37DAB896" w14:textId="31C7989B" w:rsidR="00D83836" w:rsidRPr="003920D1" w:rsidRDefault="00D83836" w:rsidP="00D83836">
      <w:pPr>
        <w:pStyle w:val="Proposal"/>
        <w:rPr>
          <w:lang w:val="en-US"/>
        </w:rPr>
      </w:pPr>
      <w:bookmarkStart w:id="32" w:name="_Toc15636954"/>
      <w:bookmarkStart w:id="33" w:name="_Toc16864250"/>
      <w:r w:rsidRPr="003920D1">
        <w:rPr>
          <w:rStyle w:val="IvDbodytextChar"/>
          <w:sz w:val="20"/>
          <w:szCs w:val="20"/>
          <w:lang w:val="en-US"/>
        </w:rPr>
        <w:t xml:space="preserve">The same </w:t>
      </w:r>
      <w:r w:rsidR="00882675">
        <w:rPr>
          <w:rStyle w:val="IvDbodytextChar"/>
          <w:sz w:val="20"/>
          <w:szCs w:val="20"/>
          <w:lang w:val="en-US"/>
        </w:rPr>
        <w:t>R</w:t>
      </w:r>
      <w:r w:rsidRPr="003920D1">
        <w:rPr>
          <w:rStyle w:val="IvDbodytextChar"/>
          <w:sz w:val="20"/>
          <w:szCs w:val="20"/>
          <w:lang w:val="en-US"/>
        </w:rPr>
        <w:t xml:space="preserve">el-15 multiplexing rules used for HARQ-ACK UCI are applied to multiplex the </w:t>
      </w:r>
      <w:r w:rsidRPr="003920D1">
        <w:rPr>
          <w:rStyle w:val="IvDbodytextChar"/>
          <w:rFonts w:cs="Times New Roman"/>
          <w:spacing w:val="0"/>
          <w:sz w:val="20"/>
          <w:szCs w:val="20"/>
          <w:lang w:val="en-US" w:eastAsia="zh-CN"/>
        </w:rPr>
        <w:t>CG</w:t>
      </w:r>
      <w:r w:rsidRPr="003920D1">
        <w:rPr>
          <w:rStyle w:val="IvDbodytextChar"/>
          <w:sz w:val="20"/>
          <w:szCs w:val="20"/>
          <w:lang w:val="en-US"/>
        </w:rPr>
        <w:t>-UCI on the CG-PUSCH.</w:t>
      </w:r>
      <w:r w:rsidRPr="003920D1">
        <w:rPr>
          <w:lang w:val="en-US"/>
        </w:rPr>
        <w:t xml:space="preserve"> </w:t>
      </w:r>
      <w:r w:rsidRPr="003920D1">
        <w:rPr>
          <w:rStyle w:val="IvDbodytextChar"/>
          <w:sz w:val="20"/>
          <w:szCs w:val="20"/>
          <w:lang w:val="en-US"/>
        </w:rPr>
        <w:t>CG-UCI is part of HARQ-ACK UCI.</w:t>
      </w:r>
      <w:bookmarkEnd w:id="32"/>
      <w:bookmarkEnd w:id="33"/>
    </w:p>
    <w:p w14:paraId="5CE81CE5" w14:textId="0E502474" w:rsidR="00D83836" w:rsidRPr="003920D1" w:rsidRDefault="00D83836" w:rsidP="00D83836">
      <w:pPr>
        <w:pStyle w:val="Heading2"/>
        <w:rPr>
          <w:lang w:val="en-US"/>
        </w:rPr>
      </w:pPr>
      <w:r w:rsidRPr="003920D1">
        <w:rPr>
          <w:lang w:val="en-US"/>
        </w:rPr>
        <w:t>2.7</w:t>
      </w:r>
      <w:r w:rsidRPr="003920D1">
        <w:rPr>
          <w:lang w:val="en-US"/>
        </w:rPr>
        <w:tab/>
        <w:t>Indication of MCS for Configured Grant PUSCH Transmissions</w:t>
      </w:r>
    </w:p>
    <w:p w14:paraId="4FA96531" w14:textId="77777777" w:rsidR="00D83836" w:rsidRPr="003920D1" w:rsidRDefault="00D83836" w:rsidP="00D83836">
      <w:pPr>
        <w:pStyle w:val="BodyText"/>
        <w:rPr>
          <w:lang w:val="en-US"/>
        </w:rPr>
      </w:pPr>
      <w:r w:rsidRPr="003920D1">
        <w:rPr>
          <w:lang w:val="en-US"/>
        </w:rPr>
        <w:t>In NR Rel-15, the MCS to be used for CG PUSCH transmissions is provided to the UE through RRC configuration (Type1 CG) or via DCI during (re)-activation of the configured grant (Type2 CG). For the latter, the UE provides an acknowledgement to the gNB through an empty MAC-CE message that the (re-)activation was received. In this way, a robust method is ensured for avoiding a mismatch between the gNB and UE’s understanding of the granted MCS in the case that the DCI containing the (re-)activation of the CG happens to be lost.</w:t>
      </w:r>
    </w:p>
    <w:p w14:paraId="309BE723" w14:textId="77777777" w:rsidR="00D83836" w:rsidRPr="003920D1" w:rsidRDefault="00D83836" w:rsidP="00D83836">
      <w:pPr>
        <w:pStyle w:val="BodyText"/>
        <w:rPr>
          <w:lang w:val="en-US"/>
        </w:rPr>
      </w:pPr>
      <w:r w:rsidRPr="003920D1">
        <w:rPr>
          <w:lang w:val="en-US"/>
        </w:rPr>
        <w:t xml:space="preserve">During the NR-U WI, there have been proposals to change the NR Rel-15 mechanism such that the MCS can be changed and indicated to the UE on a faster basis by signaling the MCS in the same message carrying downlink feedback information (DFI), e.g., by DCI. A drawback of this approach is that it does not include the built-in robustness of the NR Rel-15 mechanism where the MCS is carried in the DCI (re-)activation message which is acknowledged by MAC-CE. In principle, one could consider introducing a new MAC-CE message to </w:t>
      </w:r>
      <w:r w:rsidRPr="003920D1">
        <w:rPr>
          <w:lang w:val="en-US"/>
        </w:rPr>
        <w:lastRenderedPageBreak/>
        <w:t>acknowledge that the DCI carrying DFI is received; however, this is not an efficient design as DFI signaling is quite frequent.</w:t>
      </w:r>
    </w:p>
    <w:p w14:paraId="2C7BB40F" w14:textId="77777777" w:rsidR="00C473A5" w:rsidRDefault="00AA32EA" w:rsidP="000A4D15">
      <w:pPr>
        <w:pStyle w:val="Proposal"/>
        <w:tabs>
          <w:tab w:val="num" w:pos="2438"/>
        </w:tabs>
        <w:overflowPunct/>
        <w:autoSpaceDE/>
        <w:autoSpaceDN/>
        <w:adjustRightInd/>
        <w:ind w:left="1710" w:hanging="1710"/>
        <w:jc w:val="left"/>
        <w:textAlignment w:val="auto"/>
        <w:rPr>
          <w:lang w:val="en-US"/>
        </w:rPr>
      </w:pPr>
      <w:bookmarkStart w:id="34" w:name="_Toc15636955"/>
      <w:bookmarkStart w:id="35" w:name="_Toc16864251"/>
      <w:r>
        <w:rPr>
          <w:lang w:val="en-US"/>
        </w:rPr>
        <w:t>No n</w:t>
      </w:r>
      <w:r w:rsidR="00D83836" w:rsidRPr="003920D1">
        <w:rPr>
          <w:lang w:val="en-US"/>
        </w:rPr>
        <w:t>ew mechanism for indicat</w:t>
      </w:r>
      <w:r w:rsidR="008574D0">
        <w:rPr>
          <w:lang w:val="en-US"/>
        </w:rPr>
        <w:t>ing</w:t>
      </w:r>
      <w:r w:rsidR="00D83836" w:rsidRPr="003920D1">
        <w:rPr>
          <w:lang w:val="en-US"/>
        </w:rPr>
        <w:t xml:space="preserve"> CG PUSCH transmission</w:t>
      </w:r>
      <w:r w:rsidR="008574D0">
        <w:rPr>
          <w:lang w:val="en-US"/>
        </w:rPr>
        <w:t xml:space="preserve"> MCS</w:t>
      </w:r>
      <w:r w:rsidR="00D83836" w:rsidRPr="003920D1">
        <w:rPr>
          <w:lang w:val="en-US"/>
        </w:rPr>
        <w:t xml:space="preserve"> </w:t>
      </w:r>
      <w:r w:rsidR="004421E3">
        <w:rPr>
          <w:lang w:val="en-US"/>
        </w:rPr>
        <w:t>(</w:t>
      </w:r>
      <w:r w:rsidR="00D83836" w:rsidRPr="003920D1">
        <w:rPr>
          <w:lang w:val="en-US"/>
        </w:rPr>
        <w:t>e.g., by indication of MCS in the DCI carrying DFI</w:t>
      </w:r>
      <w:r w:rsidR="004421E3">
        <w:rPr>
          <w:lang w:val="en-US"/>
        </w:rPr>
        <w:t>)</w:t>
      </w:r>
      <w:r w:rsidR="00D83836" w:rsidRPr="003920D1">
        <w:rPr>
          <w:lang w:val="en-US"/>
        </w:rPr>
        <w:t xml:space="preserve"> </w:t>
      </w:r>
      <w:r w:rsidR="004421E3">
        <w:rPr>
          <w:lang w:val="en-US"/>
        </w:rPr>
        <w:t xml:space="preserve">is </w:t>
      </w:r>
      <w:r>
        <w:rPr>
          <w:lang w:val="en-US"/>
        </w:rPr>
        <w:t xml:space="preserve">introduced </w:t>
      </w:r>
      <w:r w:rsidR="00BF5D0F">
        <w:rPr>
          <w:lang w:val="en-US"/>
        </w:rPr>
        <w:t>for Rel-15 NR-U</w:t>
      </w:r>
      <w:r w:rsidR="00D83836" w:rsidRPr="003920D1">
        <w:rPr>
          <w:lang w:val="en-US"/>
        </w:rPr>
        <w:t>.</w:t>
      </w:r>
      <w:bookmarkEnd w:id="34"/>
      <w:bookmarkEnd w:id="35"/>
    </w:p>
    <w:p w14:paraId="3876E6C4" w14:textId="77777777" w:rsidR="000A4D15" w:rsidRDefault="000A4D15" w:rsidP="000A4D15">
      <w:pPr>
        <w:pStyle w:val="Proposal"/>
        <w:numPr>
          <w:ilvl w:val="0"/>
          <w:numId w:val="0"/>
        </w:numPr>
        <w:overflowPunct/>
        <w:autoSpaceDE/>
        <w:autoSpaceDN/>
        <w:adjustRightInd/>
        <w:ind w:left="1701" w:hanging="1701"/>
        <w:jc w:val="left"/>
        <w:textAlignment w:val="auto"/>
        <w:rPr>
          <w:lang w:val="en-US"/>
        </w:rPr>
      </w:pPr>
    </w:p>
    <w:p w14:paraId="6E572C5E" w14:textId="692E416A" w:rsidR="00C01F33" w:rsidRPr="003920D1" w:rsidRDefault="00D83836" w:rsidP="00CE0424">
      <w:pPr>
        <w:pStyle w:val="Heading1"/>
        <w:rPr>
          <w:lang w:val="en-US"/>
        </w:rPr>
      </w:pPr>
      <w:r w:rsidRPr="003920D1">
        <w:rPr>
          <w:lang w:val="en-US"/>
        </w:rPr>
        <w:t>3</w:t>
      </w:r>
      <w:r w:rsidR="00EC4447" w:rsidRPr="003920D1">
        <w:rPr>
          <w:lang w:val="en-US"/>
        </w:rPr>
        <w:tab/>
      </w:r>
      <w:r w:rsidR="00C01F33" w:rsidRPr="003920D1">
        <w:rPr>
          <w:lang w:val="en-US"/>
        </w:rPr>
        <w:t>Conclusion</w:t>
      </w:r>
    </w:p>
    <w:p w14:paraId="214E12A7" w14:textId="77777777" w:rsidR="008E065E" w:rsidRPr="003920D1" w:rsidRDefault="008E065E" w:rsidP="008E065E">
      <w:pPr>
        <w:pStyle w:val="BodyText"/>
        <w:rPr>
          <w:b/>
          <w:bCs/>
          <w:lang w:val="en-US"/>
        </w:rPr>
      </w:pPr>
      <w:r w:rsidRPr="003920D1">
        <w:rPr>
          <w:lang w:val="en-US"/>
        </w:rPr>
        <w:t xml:space="preserve">In </w:t>
      </w:r>
      <w:r w:rsidR="007729A2" w:rsidRPr="003920D1">
        <w:rPr>
          <w:lang w:val="en-US"/>
        </w:rPr>
        <w:t xml:space="preserve">the previous </w:t>
      </w:r>
      <w:r w:rsidRPr="003920D1">
        <w:rPr>
          <w:lang w:val="en-US"/>
        </w:rPr>
        <w:t>section</w:t>
      </w:r>
      <w:r w:rsidR="007729A2" w:rsidRPr="003920D1">
        <w:rPr>
          <w:lang w:val="en-US"/>
        </w:rPr>
        <w:t>s</w:t>
      </w:r>
      <w:r w:rsidRPr="003920D1">
        <w:rPr>
          <w:lang w:val="en-US"/>
        </w:rPr>
        <w:t xml:space="preserve"> we made the following observations:</w:t>
      </w:r>
      <w:r w:rsidR="00C93814" w:rsidRPr="003920D1">
        <w:rPr>
          <w:b/>
          <w:bCs/>
          <w:lang w:val="en-US"/>
        </w:rPr>
        <w:t xml:space="preserve"> </w:t>
      </w:r>
    </w:p>
    <w:p w14:paraId="6705C9D1" w14:textId="291FFA06" w:rsidR="000A4D1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20D1">
        <w:rPr>
          <w:b w:val="0"/>
          <w:bCs/>
          <w:lang w:val="en-US"/>
        </w:rPr>
        <w:fldChar w:fldCharType="begin"/>
      </w:r>
      <w:r w:rsidRPr="003920D1">
        <w:rPr>
          <w:b w:val="0"/>
          <w:bCs/>
          <w:lang w:val="en-US"/>
        </w:rPr>
        <w:instrText xml:space="preserve"> TOC \f O \n \h \z \t "Observation" \c </w:instrText>
      </w:r>
      <w:r w:rsidRPr="003920D1">
        <w:rPr>
          <w:b w:val="0"/>
          <w:bCs/>
          <w:lang w:val="en-US"/>
        </w:rPr>
        <w:fldChar w:fldCharType="separate"/>
      </w:r>
      <w:hyperlink w:anchor="_Toc16864240" w:history="1">
        <w:r w:rsidR="000A4D15" w:rsidRPr="0062460B">
          <w:rPr>
            <w:rStyle w:val="Hyperlink"/>
            <w:noProof/>
            <w:lang w:val="en-US"/>
          </w:rPr>
          <w:t>Observation 1</w:t>
        </w:r>
        <w:r w:rsidR="000A4D15">
          <w:rPr>
            <w:rFonts w:asciiTheme="minorHAnsi" w:eastAsiaTheme="minorEastAsia" w:hAnsiTheme="minorHAnsi" w:cstheme="minorBidi"/>
            <w:b w:val="0"/>
            <w:noProof/>
            <w:sz w:val="22"/>
            <w:szCs w:val="22"/>
            <w:lang w:val="en-US" w:eastAsia="en-US"/>
          </w:rPr>
          <w:tab/>
        </w:r>
        <w:r w:rsidR="000A4D15" w:rsidRPr="0062460B">
          <w:rPr>
            <w:rStyle w:val="Hyperlink"/>
            <w:noProof/>
            <w:lang w:val="en-US"/>
          </w:rPr>
          <w:t>If multiple configured grant configurations per BWP of a serving cell are configured with different periodicities, a UE may switch from the higher periodicity to the lower periodicity after channel access is obtained.</w:t>
        </w:r>
      </w:hyperlink>
    </w:p>
    <w:p w14:paraId="40832DDA" w14:textId="55ACF37C" w:rsidR="006E1C82" w:rsidRPr="003920D1" w:rsidRDefault="006F6582" w:rsidP="006E1C82">
      <w:pPr>
        <w:pStyle w:val="BodyText"/>
        <w:rPr>
          <w:lang w:val="en-US"/>
        </w:rPr>
      </w:pPr>
      <w:r w:rsidRPr="003920D1">
        <w:rPr>
          <w:b/>
          <w:bCs/>
          <w:lang w:val="en-US"/>
        </w:rPr>
        <w:fldChar w:fldCharType="end"/>
      </w:r>
      <w:r w:rsidR="008E065E" w:rsidRPr="003920D1">
        <w:rPr>
          <w:lang w:val="en-US"/>
        </w:rPr>
        <w:t xml:space="preserve">Based on the discussion in </w:t>
      </w:r>
      <w:r w:rsidR="007729A2" w:rsidRPr="003920D1">
        <w:rPr>
          <w:lang w:val="en-US"/>
        </w:rPr>
        <w:t xml:space="preserve">the previous </w:t>
      </w:r>
      <w:r w:rsidR="008E065E" w:rsidRPr="003920D1">
        <w:rPr>
          <w:lang w:val="en-US"/>
        </w:rPr>
        <w:t>section</w:t>
      </w:r>
      <w:r w:rsidR="007729A2" w:rsidRPr="003920D1">
        <w:rPr>
          <w:lang w:val="en-US"/>
        </w:rPr>
        <w:t>s</w:t>
      </w:r>
      <w:r w:rsidR="008E065E" w:rsidRPr="003920D1">
        <w:rPr>
          <w:lang w:val="en-US"/>
        </w:rPr>
        <w:t xml:space="preserve"> we propose the following:</w:t>
      </w:r>
    </w:p>
    <w:p w14:paraId="445FBDF9" w14:textId="0FE3C211" w:rsidR="000A4D1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20D1">
        <w:rPr>
          <w:b w:val="0"/>
          <w:bCs/>
          <w:lang w:val="en-US"/>
        </w:rPr>
        <w:fldChar w:fldCharType="begin"/>
      </w:r>
      <w:r w:rsidRPr="003920D1">
        <w:rPr>
          <w:b w:val="0"/>
          <w:bCs/>
          <w:lang w:val="en-US"/>
        </w:rPr>
        <w:instrText xml:space="preserve"> TOC \n \h \z \t "Proposal" \c </w:instrText>
      </w:r>
      <w:r w:rsidRPr="003920D1">
        <w:rPr>
          <w:b w:val="0"/>
          <w:bCs/>
          <w:lang w:val="en-US"/>
        </w:rPr>
        <w:fldChar w:fldCharType="separate"/>
      </w:r>
      <w:hyperlink w:anchor="_Toc16864241" w:history="1">
        <w:r w:rsidR="000A4D15" w:rsidRPr="00C225A8">
          <w:rPr>
            <w:rStyle w:val="Hyperlink"/>
            <w:noProof/>
            <w:lang w:val="en-US"/>
          </w:rPr>
          <w:t>Proposal 1</w:t>
        </w:r>
        <w:r w:rsidR="000A4D15">
          <w:rPr>
            <w:rFonts w:asciiTheme="minorHAnsi" w:eastAsiaTheme="minorEastAsia" w:hAnsiTheme="minorHAnsi" w:cstheme="minorBidi"/>
            <w:b w:val="0"/>
            <w:noProof/>
            <w:sz w:val="22"/>
            <w:szCs w:val="22"/>
            <w:lang w:val="en-US" w:eastAsia="en-US"/>
          </w:rPr>
          <w:tab/>
        </w:r>
        <w:r w:rsidR="000A4D15" w:rsidRPr="00C225A8">
          <w:rPr>
            <w:rStyle w:val="Hyperlink"/>
            <w:noProof/>
            <w:lang w:val="en-US"/>
          </w:rPr>
          <w:t>NR-U supports multiple active configured grant configurations per BWP</w:t>
        </w:r>
      </w:hyperlink>
    </w:p>
    <w:p w14:paraId="2807DE3D" w14:textId="100319C2"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2" w:history="1">
        <w:r w:rsidRPr="00C225A8">
          <w:rPr>
            <w:rStyle w:val="Hyperlink"/>
            <w:noProof/>
            <w:lang w:val="en-US"/>
          </w:rPr>
          <w:t>Proposal 2</w:t>
        </w:r>
        <w:r>
          <w:rPr>
            <w:rFonts w:asciiTheme="minorHAnsi" w:eastAsiaTheme="minorEastAsia" w:hAnsiTheme="minorHAnsi" w:cstheme="minorBidi"/>
            <w:b w:val="0"/>
            <w:noProof/>
            <w:sz w:val="22"/>
            <w:szCs w:val="22"/>
            <w:lang w:val="en-US" w:eastAsia="en-US"/>
          </w:rPr>
          <w:tab/>
        </w:r>
        <w:r w:rsidRPr="00C225A8">
          <w:rPr>
            <w:rStyle w:val="Hyperlink"/>
            <w:noProof/>
            <w:lang w:val="en-US"/>
          </w:rPr>
          <w:t>The time domain resource assignment in configured grant repeats over the multiple slots within the CG-allocated slots. The same symbol allocation and mapping type is used across CG-slots.</w:t>
        </w:r>
      </w:hyperlink>
    </w:p>
    <w:p w14:paraId="50E58966" w14:textId="313A4066"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3" w:history="1">
        <w:r w:rsidRPr="00C225A8">
          <w:rPr>
            <w:rStyle w:val="Hyperlink"/>
            <w:noProof/>
            <w:lang w:val="en-US"/>
          </w:rPr>
          <w:t>Proposal 3</w:t>
        </w:r>
        <w:r>
          <w:rPr>
            <w:rFonts w:asciiTheme="minorHAnsi" w:eastAsiaTheme="minorEastAsia" w:hAnsiTheme="minorHAnsi" w:cstheme="minorBidi"/>
            <w:b w:val="0"/>
            <w:noProof/>
            <w:sz w:val="22"/>
            <w:szCs w:val="22"/>
            <w:lang w:val="en-US" w:eastAsia="en-US"/>
          </w:rPr>
          <w:tab/>
        </w:r>
        <w:r w:rsidRPr="00C225A8">
          <w:rPr>
            <w:rStyle w:val="Hyperlink"/>
            <w:noProof/>
            <w:lang w:val="en-US"/>
          </w:rPr>
          <w:t>Support DFI containing a HARQ-ACK bitmap with one bit per configured HARQ process.</w:t>
        </w:r>
      </w:hyperlink>
    </w:p>
    <w:p w14:paraId="10D4F396" w14:textId="063F6198"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4" w:history="1">
        <w:r w:rsidRPr="00C225A8">
          <w:rPr>
            <w:rStyle w:val="Hyperlink"/>
            <w:noProof/>
            <w:lang w:val="en-US"/>
          </w:rPr>
          <w:t>Proposal 4</w:t>
        </w:r>
        <w:r>
          <w:rPr>
            <w:rFonts w:asciiTheme="minorHAnsi" w:eastAsiaTheme="minorEastAsia" w:hAnsiTheme="minorHAnsi" w:cstheme="minorBidi"/>
            <w:b w:val="0"/>
            <w:noProof/>
            <w:sz w:val="22"/>
            <w:szCs w:val="22"/>
            <w:lang w:val="en-US" w:eastAsia="en-US"/>
          </w:rPr>
          <w:tab/>
        </w:r>
        <w:r w:rsidRPr="00C225A8">
          <w:rPr>
            <w:rStyle w:val="Hyperlink"/>
            <w:noProof/>
            <w:lang w:val="en-US"/>
          </w:rPr>
          <w:t>If CBG is enabled for UL transmissions with configured grant (CG), support CBG-based retransmissions using ONLY dedicated scheduled UL resources. CBG-based retransmissions are not supported on an UL CG.</w:t>
        </w:r>
      </w:hyperlink>
    </w:p>
    <w:p w14:paraId="549179B0" w14:textId="4F61187D"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5" w:history="1">
        <w:r w:rsidRPr="00C225A8">
          <w:rPr>
            <w:rStyle w:val="Hyperlink"/>
            <w:noProof/>
            <w:lang w:val="en-US"/>
          </w:rPr>
          <w:t>Proposal 5</w:t>
        </w:r>
        <w:r>
          <w:rPr>
            <w:rFonts w:asciiTheme="minorHAnsi" w:eastAsiaTheme="minorEastAsia" w:hAnsiTheme="minorHAnsi" w:cstheme="minorBidi"/>
            <w:b w:val="0"/>
            <w:noProof/>
            <w:sz w:val="22"/>
            <w:szCs w:val="22"/>
            <w:lang w:val="en-US" w:eastAsia="en-US"/>
          </w:rPr>
          <w:tab/>
        </w:r>
        <w:r w:rsidRPr="00C225A8">
          <w:rPr>
            <w:rStyle w:val="Hyperlink"/>
            <w:noProof/>
            <w:lang w:val="en-US"/>
          </w:rPr>
          <w:t>The UE starting time offset is an offset value until the boundary of the first symbol of the CG resource.</w:t>
        </w:r>
      </w:hyperlink>
    </w:p>
    <w:p w14:paraId="6BF6379E" w14:textId="0DEC7595" w:rsidR="000A4D15" w:rsidRDefault="000A4D15" w:rsidP="000A4D15">
      <w:pPr>
        <w:pStyle w:val="TableofFigures"/>
        <w:tabs>
          <w:tab w:val="right" w:leader="dot" w:pos="9629"/>
        </w:tabs>
        <w:ind w:left="2070" w:hanging="369"/>
        <w:rPr>
          <w:rFonts w:asciiTheme="minorHAnsi" w:eastAsiaTheme="minorEastAsia" w:hAnsiTheme="minorHAnsi" w:cstheme="minorBidi"/>
          <w:b w:val="0"/>
          <w:noProof/>
          <w:sz w:val="22"/>
          <w:szCs w:val="22"/>
          <w:lang w:val="en-US" w:eastAsia="en-US"/>
        </w:rPr>
      </w:pPr>
      <w:hyperlink w:anchor="_Toc16864246" w:history="1">
        <w:r w:rsidRPr="00C225A8">
          <w:rPr>
            <w:rStyle w:val="Hyperlink"/>
            <w:rFonts w:cs="Arial"/>
            <w:noProof/>
            <w:lang w:val="en-US"/>
          </w:rPr>
          <w:t>i.</w:t>
        </w:r>
        <w:r>
          <w:rPr>
            <w:rFonts w:asciiTheme="minorHAnsi" w:eastAsiaTheme="minorEastAsia" w:hAnsiTheme="minorHAnsi" w:cstheme="minorBidi"/>
            <w:b w:val="0"/>
            <w:noProof/>
            <w:sz w:val="22"/>
            <w:szCs w:val="22"/>
            <w:lang w:val="en-US" w:eastAsia="en-US"/>
          </w:rPr>
          <w:tab/>
        </w:r>
        <w:r w:rsidRPr="00C225A8">
          <w:rPr>
            <w:rStyle w:val="Hyperlink"/>
            <w:rFonts w:cs="Arial"/>
            <w:noProof/>
            <w:lang w:val="en-US"/>
          </w:rPr>
          <w:t>The UE extends the first symbol of the CG transmission by an offset value through use of a longer CP</w:t>
        </w:r>
      </w:hyperlink>
    </w:p>
    <w:p w14:paraId="5FC08AB4" w14:textId="77C21F07"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7" w:history="1">
        <w:r w:rsidRPr="00C225A8">
          <w:rPr>
            <w:rStyle w:val="Hyperlink"/>
            <w:noProof/>
            <w:lang w:val="en-US"/>
          </w:rPr>
          <w:t>Proposal 6</w:t>
        </w:r>
        <w:r>
          <w:rPr>
            <w:rFonts w:asciiTheme="minorHAnsi" w:eastAsiaTheme="minorEastAsia" w:hAnsiTheme="minorHAnsi" w:cstheme="minorBidi"/>
            <w:b w:val="0"/>
            <w:noProof/>
            <w:sz w:val="22"/>
            <w:szCs w:val="22"/>
            <w:lang w:val="en-US" w:eastAsia="en-US"/>
          </w:rPr>
          <w:tab/>
        </w:r>
        <w:r w:rsidRPr="00C225A8">
          <w:rPr>
            <w:rStyle w:val="Hyperlink"/>
            <w:noProof/>
            <w:lang w:val="en-US"/>
          </w:rPr>
          <w:t>Support UCI for UL configured grant that includes the LBT priority class value used by the UE to access the channel.</w:t>
        </w:r>
      </w:hyperlink>
    </w:p>
    <w:p w14:paraId="78960137" w14:textId="7BF7BF8C"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8" w:history="1">
        <w:r w:rsidRPr="00C225A8">
          <w:rPr>
            <w:rStyle w:val="Hyperlink"/>
            <w:noProof/>
            <w:lang w:val="en-US"/>
          </w:rPr>
          <w:t>Proposal 7</w:t>
        </w:r>
        <w:r>
          <w:rPr>
            <w:rFonts w:asciiTheme="minorHAnsi" w:eastAsiaTheme="minorEastAsia" w:hAnsiTheme="minorHAnsi" w:cstheme="minorBidi"/>
            <w:b w:val="0"/>
            <w:noProof/>
            <w:sz w:val="22"/>
            <w:szCs w:val="22"/>
            <w:lang w:val="en-US" w:eastAsia="en-US"/>
          </w:rPr>
          <w:tab/>
        </w:r>
        <w:r w:rsidRPr="00C225A8">
          <w:rPr>
            <w:rStyle w:val="Hyperlink"/>
            <w:noProof/>
            <w:lang w:val="en-US"/>
          </w:rPr>
          <w:t>CG-UCI should include CRC and UE ID.</w:t>
        </w:r>
      </w:hyperlink>
    </w:p>
    <w:p w14:paraId="2DB9956A" w14:textId="3FE0E12E"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49" w:history="1">
        <w:r w:rsidRPr="00C225A8">
          <w:rPr>
            <w:rStyle w:val="Hyperlink"/>
            <w:noProof/>
            <w:lang w:val="en-US"/>
          </w:rPr>
          <w:t>Proposal 8</w:t>
        </w:r>
        <w:r>
          <w:rPr>
            <w:rFonts w:asciiTheme="minorHAnsi" w:eastAsiaTheme="minorEastAsia" w:hAnsiTheme="minorHAnsi" w:cstheme="minorBidi"/>
            <w:b w:val="0"/>
            <w:noProof/>
            <w:sz w:val="22"/>
            <w:szCs w:val="22"/>
            <w:lang w:val="en-US" w:eastAsia="en-US"/>
          </w:rPr>
          <w:tab/>
        </w:r>
        <w:r w:rsidRPr="00C225A8">
          <w:rPr>
            <w:rStyle w:val="Hyperlink"/>
            <w:noProof/>
            <w:lang w:val="en-US"/>
          </w:rPr>
          <w:t>PUSCH starting/ending symbol is not indicated in UCI.</w:t>
        </w:r>
      </w:hyperlink>
    </w:p>
    <w:p w14:paraId="43A5D5DB" w14:textId="6D353620"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50" w:history="1">
        <w:r w:rsidRPr="00C225A8">
          <w:rPr>
            <w:rStyle w:val="Hyperlink"/>
            <w:noProof/>
            <w:lang w:val="en-US"/>
          </w:rPr>
          <w:t>Proposal 9</w:t>
        </w:r>
        <w:r>
          <w:rPr>
            <w:rFonts w:asciiTheme="minorHAnsi" w:eastAsiaTheme="minorEastAsia" w:hAnsiTheme="minorHAnsi" w:cstheme="minorBidi"/>
            <w:b w:val="0"/>
            <w:noProof/>
            <w:sz w:val="22"/>
            <w:szCs w:val="22"/>
            <w:lang w:val="en-US" w:eastAsia="en-US"/>
          </w:rPr>
          <w:tab/>
        </w:r>
        <w:r w:rsidRPr="00C225A8">
          <w:rPr>
            <w:rStyle w:val="Hyperlink"/>
            <w:rFonts w:eastAsiaTheme="minorHAnsi"/>
            <w:noProof/>
            <w:spacing w:val="2"/>
            <w:lang w:val="en-US" w:eastAsia="en-US"/>
          </w:rPr>
          <w:t xml:space="preserve">The same Rel-15 multiplexing rules used for HARQ-ACK UCI are applied to multiplex the </w:t>
        </w:r>
        <w:r w:rsidRPr="00C225A8">
          <w:rPr>
            <w:rStyle w:val="Hyperlink"/>
            <w:rFonts w:eastAsiaTheme="minorHAnsi"/>
            <w:noProof/>
            <w:lang w:val="en-US"/>
          </w:rPr>
          <w:t>CG</w:t>
        </w:r>
        <w:r w:rsidRPr="00C225A8">
          <w:rPr>
            <w:rStyle w:val="Hyperlink"/>
            <w:rFonts w:eastAsiaTheme="minorHAnsi"/>
            <w:noProof/>
            <w:spacing w:val="2"/>
            <w:lang w:val="en-US" w:eastAsia="en-US"/>
          </w:rPr>
          <w:t>-UCI on the CG-PUSCH.</w:t>
        </w:r>
        <w:r w:rsidRPr="00C225A8">
          <w:rPr>
            <w:rStyle w:val="Hyperlink"/>
            <w:noProof/>
            <w:lang w:val="en-US"/>
          </w:rPr>
          <w:t xml:space="preserve"> </w:t>
        </w:r>
        <w:r w:rsidRPr="00C225A8">
          <w:rPr>
            <w:rStyle w:val="Hyperlink"/>
            <w:rFonts w:eastAsiaTheme="minorHAnsi"/>
            <w:noProof/>
            <w:spacing w:val="2"/>
            <w:lang w:val="en-US" w:eastAsia="en-US"/>
          </w:rPr>
          <w:t>CG-UCI is part of HARQ-ACK UCI.</w:t>
        </w:r>
      </w:hyperlink>
    </w:p>
    <w:p w14:paraId="4C09FDF0" w14:textId="61E44FCE" w:rsidR="000A4D15" w:rsidRDefault="000A4D1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64251" w:history="1">
        <w:r w:rsidRPr="00C225A8">
          <w:rPr>
            <w:rStyle w:val="Hyperlink"/>
            <w:noProof/>
            <w:lang w:val="en-US"/>
          </w:rPr>
          <w:t>Proposal 10</w:t>
        </w:r>
        <w:r>
          <w:rPr>
            <w:rFonts w:asciiTheme="minorHAnsi" w:eastAsiaTheme="minorEastAsia" w:hAnsiTheme="minorHAnsi" w:cstheme="minorBidi"/>
            <w:b w:val="0"/>
            <w:noProof/>
            <w:sz w:val="22"/>
            <w:szCs w:val="22"/>
            <w:lang w:val="en-US" w:eastAsia="en-US"/>
          </w:rPr>
          <w:tab/>
        </w:r>
        <w:r w:rsidRPr="00C225A8">
          <w:rPr>
            <w:rStyle w:val="Hyperlink"/>
            <w:noProof/>
            <w:lang w:val="en-US"/>
          </w:rPr>
          <w:t>No new mechanism fo</w:t>
        </w:r>
        <w:bookmarkStart w:id="36" w:name="_GoBack"/>
        <w:bookmarkEnd w:id="36"/>
        <w:r w:rsidRPr="00C225A8">
          <w:rPr>
            <w:rStyle w:val="Hyperlink"/>
            <w:noProof/>
            <w:lang w:val="en-US"/>
          </w:rPr>
          <w:t>r indicating CG PUSCH transmission MCS (e.g., by indication of MCS in the DCI carrying DFI) is introduced for Rel-15 NR-U.</w:t>
        </w:r>
      </w:hyperlink>
    </w:p>
    <w:p w14:paraId="733826A2" w14:textId="29EEAC96" w:rsidR="00C01F33" w:rsidRPr="003920D1" w:rsidRDefault="006E1C82" w:rsidP="00D83836">
      <w:pPr>
        <w:pStyle w:val="TableofFigures"/>
        <w:tabs>
          <w:tab w:val="right" w:leader="dot" w:pos="9629"/>
        </w:tabs>
        <w:rPr>
          <w:lang w:val="en-US"/>
        </w:rPr>
      </w:pPr>
      <w:r w:rsidRPr="003920D1">
        <w:rPr>
          <w:b w:val="0"/>
          <w:bCs/>
          <w:lang w:val="en-US"/>
        </w:rPr>
        <w:fldChar w:fldCharType="end"/>
      </w:r>
    </w:p>
    <w:p w14:paraId="4C2EF775" w14:textId="666AB147" w:rsidR="00F507D1" w:rsidRPr="003920D1" w:rsidRDefault="00726C08" w:rsidP="00CE0424">
      <w:pPr>
        <w:pStyle w:val="Heading1"/>
        <w:rPr>
          <w:lang w:val="en-US"/>
        </w:rPr>
      </w:pPr>
      <w:bookmarkStart w:id="37" w:name="_In-sequence_SDU_delivery"/>
      <w:bookmarkEnd w:id="37"/>
      <w:r w:rsidRPr="003920D1">
        <w:rPr>
          <w:lang w:val="en-US"/>
        </w:rPr>
        <w:t>4</w:t>
      </w:r>
      <w:r w:rsidR="00EC4447" w:rsidRPr="003920D1">
        <w:rPr>
          <w:lang w:val="en-US"/>
        </w:rPr>
        <w:tab/>
      </w:r>
      <w:r w:rsidR="00F507D1" w:rsidRPr="003920D1">
        <w:rPr>
          <w:lang w:val="en-US"/>
        </w:rPr>
        <w:t>References</w:t>
      </w:r>
    </w:p>
    <w:p w14:paraId="5FEB1BFE" w14:textId="77777777"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Chairman’s Notes, RAN1 WG #97, April 2019</w:t>
      </w:r>
    </w:p>
    <w:p w14:paraId="599DC267" w14:textId="5C964791" w:rsidR="00D83836" w:rsidRPr="003920D1" w:rsidRDefault="00D83836" w:rsidP="00D83836">
      <w:pPr>
        <w:pStyle w:val="Reference"/>
        <w:overflowPunct/>
        <w:autoSpaceDE/>
        <w:autoSpaceDN/>
        <w:adjustRightInd/>
        <w:jc w:val="left"/>
        <w:textAlignment w:val="auto"/>
        <w:rPr>
          <w:lang w:val="en-US" w:eastAsia="ja-JP"/>
        </w:rPr>
      </w:pPr>
      <w:r w:rsidRPr="003920D1">
        <w:rPr>
          <w:lang w:val="en-US"/>
        </w:rPr>
        <w:t xml:space="preserve">Chairman’s Notes, RAN1 WG #95, </w:t>
      </w:r>
      <w:r w:rsidR="002F530E">
        <w:rPr>
          <w:lang w:val="en-US"/>
        </w:rPr>
        <w:t>November 2018</w:t>
      </w:r>
      <w:r w:rsidRPr="003920D1">
        <w:rPr>
          <w:lang w:val="en-US"/>
        </w:rPr>
        <w:t xml:space="preserve"> </w:t>
      </w:r>
      <w:bookmarkStart w:id="38" w:name="_Ref4437677"/>
    </w:p>
    <w:p w14:paraId="1437CF2C" w14:textId="52ECF80D" w:rsidR="00D83836" w:rsidRPr="003920D1" w:rsidRDefault="00D83836" w:rsidP="00D83836">
      <w:pPr>
        <w:pStyle w:val="Reference"/>
        <w:overflowPunct/>
        <w:autoSpaceDE/>
        <w:autoSpaceDN/>
        <w:adjustRightInd/>
        <w:jc w:val="left"/>
        <w:textAlignment w:val="auto"/>
        <w:rPr>
          <w:lang w:val="en-US" w:eastAsia="ja-JP"/>
        </w:rPr>
      </w:pPr>
      <w:r w:rsidRPr="003920D1">
        <w:rPr>
          <w:lang w:val="en-US" w:eastAsia="ja-JP"/>
        </w:rPr>
        <w:t>3GPP TR 38.889, “Study on NR-based access to unlicensed spectrum”</w:t>
      </w:r>
      <w:r w:rsidR="00094A3E">
        <w:rPr>
          <w:lang w:val="en-US" w:eastAsia="ja-JP"/>
        </w:rPr>
        <w:t>,</w:t>
      </w:r>
      <w:r w:rsidRPr="003920D1">
        <w:rPr>
          <w:lang w:val="en-US" w:eastAsia="ja-JP"/>
        </w:rPr>
        <w:t xml:space="preserve"> v16.0.0, December 2018.</w:t>
      </w:r>
      <w:bookmarkEnd w:id="38"/>
    </w:p>
    <w:p w14:paraId="0755D4C9" w14:textId="77777777" w:rsidR="003A7EF3" w:rsidRPr="003920D1" w:rsidRDefault="003A7EF3" w:rsidP="00CE0424">
      <w:pPr>
        <w:pStyle w:val="BodyText"/>
        <w:rPr>
          <w:lang w:val="en-US"/>
        </w:rPr>
      </w:pPr>
    </w:p>
    <w:sectPr w:rsidR="003A7EF3" w:rsidRPr="003920D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D1A36" w14:textId="77777777" w:rsidR="00582146" w:rsidRDefault="00582146">
      <w:r>
        <w:separator/>
      </w:r>
    </w:p>
  </w:endnote>
  <w:endnote w:type="continuationSeparator" w:id="0">
    <w:p w14:paraId="4B27EA86" w14:textId="77777777" w:rsidR="00582146" w:rsidRDefault="00582146">
      <w:r>
        <w:continuationSeparator/>
      </w:r>
    </w:p>
  </w:endnote>
  <w:endnote w:type="continuationNotice" w:id="1">
    <w:p w14:paraId="69C32D24" w14:textId="77777777" w:rsidR="004F59FD" w:rsidRDefault="004F5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69E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1E857" w14:textId="77777777" w:rsidR="00582146" w:rsidRDefault="00582146">
      <w:r>
        <w:separator/>
      </w:r>
    </w:p>
  </w:footnote>
  <w:footnote w:type="continuationSeparator" w:id="0">
    <w:p w14:paraId="3126D4D5" w14:textId="77777777" w:rsidR="00582146" w:rsidRDefault="00582146">
      <w:r>
        <w:continuationSeparator/>
      </w:r>
    </w:p>
  </w:footnote>
  <w:footnote w:type="continuationNotice" w:id="1">
    <w:p w14:paraId="09306DB7" w14:textId="77777777" w:rsidR="004F59FD" w:rsidRDefault="004F5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08D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E8D0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F251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03845F7"/>
    <w:multiLevelType w:val="multilevel"/>
    <w:tmpl w:val="C8DA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165646"/>
    <w:multiLevelType w:val="hybridMultilevel"/>
    <w:tmpl w:val="545EF612"/>
    <w:lvl w:ilvl="0" w:tplc="7588716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41724"/>
    <w:multiLevelType w:val="multilevel"/>
    <w:tmpl w:val="ECD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D9642D"/>
    <w:multiLevelType w:val="hybridMultilevel"/>
    <w:tmpl w:val="B6F20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D5CAB"/>
    <w:multiLevelType w:val="multilevel"/>
    <w:tmpl w:val="A470C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4"/>
  </w:num>
  <w:num w:numId="20">
    <w:abstractNumId w:val="28"/>
  </w:num>
  <w:num w:numId="21">
    <w:abstractNumId w:val="14"/>
  </w:num>
  <w:num w:numId="22">
    <w:abstractNumId w:val="27"/>
  </w:num>
  <w:num w:numId="23">
    <w:abstractNumId w:val="7"/>
  </w:num>
  <w:num w:numId="24">
    <w:abstractNumId w:val="5"/>
  </w:num>
  <w:num w:numId="25">
    <w:abstractNumId w:val="29"/>
  </w:num>
  <w:num w:numId="26">
    <w:abstractNumId w:val="26"/>
  </w:num>
  <w:num w:numId="27">
    <w:abstractNumId w:val="6"/>
  </w:num>
  <w:num w:numId="28">
    <w:abstractNumId w:val="8"/>
  </w:num>
  <w:num w:numId="29">
    <w:abstractNumId w:val="21"/>
  </w:num>
  <w:num w:numId="30">
    <w:abstractNumId w:val="30"/>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06E1"/>
    <w:rsid w:val="00002A37"/>
    <w:rsid w:val="0000564C"/>
    <w:rsid w:val="00006446"/>
    <w:rsid w:val="00006896"/>
    <w:rsid w:val="00007CDC"/>
    <w:rsid w:val="00011B28"/>
    <w:rsid w:val="00015D15"/>
    <w:rsid w:val="0002512B"/>
    <w:rsid w:val="0002564D"/>
    <w:rsid w:val="00025ECA"/>
    <w:rsid w:val="00030F0C"/>
    <w:rsid w:val="00032237"/>
    <w:rsid w:val="000325B8"/>
    <w:rsid w:val="00034C15"/>
    <w:rsid w:val="00036BA1"/>
    <w:rsid w:val="0004187A"/>
    <w:rsid w:val="000422E2"/>
    <w:rsid w:val="00042F22"/>
    <w:rsid w:val="000444EF"/>
    <w:rsid w:val="000458B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3E"/>
    <w:rsid w:val="0009510F"/>
    <w:rsid w:val="000A1B7B"/>
    <w:rsid w:val="000A3B89"/>
    <w:rsid w:val="000A4D15"/>
    <w:rsid w:val="000A56F2"/>
    <w:rsid w:val="000B2719"/>
    <w:rsid w:val="000B3A8F"/>
    <w:rsid w:val="000B4AB9"/>
    <w:rsid w:val="000B58C3"/>
    <w:rsid w:val="000B61E9"/>
    <w:rsid w:val="000C165A"/>
    <w:rsid w:val="000C2622"/>
    <w:rsid w:val="000C2E19"/>
    <w:rsid w:val="000C3C24"/>
    <w:rsid w:val="000D0D07"/>
    <w:rsid w:val="000D4797"/>
    <w:rsid w:val="000E0527"/>
    <w:rsid w:val="000E1E92"/>
    <w:rsid w:val="000F06D6"/>
    <w:rsid w:val="000F0EB1"/>
    <w:rsid w:val="000F1106"/>
    <w:rsid w:val="000F3BE9"/>
    <w:rsid w:val="000F3F6C"/>
    <w:rsid w:val="000F6DF3"/>
    <w:rsid w:val="001005FF"/>
    <w:rsid w:val="00102C7B"/>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0B87"/>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23B"/>
    <w:rsid w:val="002435B3"/>
    <w:rsid w:val="002458EB"/>
    <w:rsid w:val="002500C8"/>
    <w:rsid w:val="00257543"/>
    <w:rsid w:val="002617E7"/>
    <w:rsid w:val="00262782"/>
    <w:rsid w:val="00264228"/>
    <w:rsid w:val="00264334"/>
    <w:rsid w:val="0026473E"/>
    <w:rsid w:val="00266214"/>
    <w:rsid w:val="00267C83"/>
    <w:rsid w:val="0027144F"/>
    <w:rsid w:val="00271813"/>
    <w:rsid w:val="00271F3A"/>
    <w:rsid w:val="00273278"/>
    <w:rsid w:val="002737F4"/>
    <w:rsid w:val="002805F5"/>
    <w:rsid w:val="00280751"/>
    <w:rsid w:val="0028280A"/>
    <w:rsid w:val="002868EE"/>
    <w:rsid w:val="00286ACD"/>
    <w:rsid w:val="00287838"/>
    <w:rsid w:val="002907B5"/>
    <w:rsid w:val="002912CF"/>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2F530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517"/>
    <w:rsid w:val="00370E47"/>
    <w:rsid w:val="003742AC"/>
    <w:rsid w:val="00377CE1"/>
    <w:rsid w:val="00377DCE"/>
    <w:rsid w:val="00383569"/>
    <w:rsid w:val="00385BF0"/>
    <w:rsid w:val="00386BC9"/>
    <w:rsid w:val="003920D1"/>
    <w:rsid w:val="003939FF"/>
    <w:rsid w:val="003A2223"/>
    <w:rsid w:val="003A2A0F"/>
    <w:rsid w:val="003A45A1"/>
    <w:rsid w:val="003A5028"/>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810"/>
    <w:rsid w:val="003D3C45"/>
    <w:rsid w:val="003D5B1F"/>
    <w:rsid w:val="003E15FA"/>
    <w:rsid w:val="003E55E4"/>
    <w:rsid w:val="003E74E3"/>
    <w:rsid w:val="003F05C7"/>
    <w:rsid w:val="003F1BFC"/>
    <w:rsid w:val="003F2CD4"/>
    <w:rsid w:val="003F6BBE"/>
    <w:rsid w:val="004000E8"/>
    <w:rsid w:val="004029BF"/>
    <w:rsid w:val="00402E2B"/>
    <w:rsid w:val="0040512B"/>
    <w:rsid w:val="00405CA5"/>
    <w:rsid w:val="0040641A"/>
    <w:rsid w:val="00407CD3"/>
    <w:rsid w:val="00410134"/>
    <w:rsid w:val="00410B72"/>
    <w:rsid w:val="00410F18"/>
    <w:rsid w:val="0041263E"/>
    <w:rsid w:val="00412A7D"/>
    <w:rsid w:val="00412F99"/>
    <w:rsid w:val="00413AAC"/>
    <w:rsid w:val="00413E92"/>
    <w:rsid w:val="00421105"/>
    <w:rsid w:val="00422AA4"/>
    <w:rsid w:val="004242F4"/>
    <w:rsid w:val="00427248"/>
    <w:rsid w:val="00437447"/>
    <w:rsid w:val="00441A92"/>
    <w:rsid w:val="0044201F"/>
    <w:rsid w:val="004421E3"/>
    <w:rsid w:val="004431DC"/>
    <w:rsid w:val="00444F56"/>
    <w:rsid w:val="00445E28"/>
    <w:rsid w:val="00446488"/>
    <w:rsid w:val="00447E06"/>
    <w:rsid w:val="004517AA"/>
    <w:rsid w:val="00452CAC"/>
    <w:rsid w:val="00456BD6"/>
    <w:rsid w:val="00456BDC"/>
    <w:rsid w:val="00457565"/>
    <w:rsid w:val="00457B71"/>
    <w:rsid w:val="004669E2"/>
    <w:rsid w:val="00470C31"/>
    <w:rsid w:val="00471DE0"/>
    <w:rsid w:val="004734D0"/>
    <w:rsid w:val="0047556B"/>
    <w:rsid w:val="00477768"/>
    <w:rsid w:val="00487A65"/>
    <w:rsid w:val="00492BC5"/>
    <w:rsid w:val="004964F1"/>
    <w:rsid w:val="004A16BC"/>
    <w:rsid w:val="004A2B94"/>
    <w:rsid w:val="004B6F6A"/>
    <w:rsid w:val="004B7C0C"/>
    <w:rsid w:val="004C3898"/>
    <w:rsid w:val="004D344C"/>
    <w:rsid w:val="004D36B1"/>
    <w:rsid w:val="004D5F37"/>
    <w:rsid w:val="004D7EBD"/>
    <w:rsid w:val="004E2680"/>
    <w:rsid w:val="004E28F9"/>
    <w:rsid w:val="004E462E"/>
    <w:rsid w:val="004E56DC"/>
    <w:rsid w:val="004E76F4"/>
    <w:rsid w:val="004F0B4E"/>
    <w:rsid w:val="004F0B6C"/>
    <w:rsid w:val="004F2078"/>
    <w:rsid w:val="004F4DA3"/>
    <w:rsid w:val="004F59FD"/>
    <w:rsid w:val="00506557"/>
    <w:rsid w:val="0050677A"/>
    <w:rsid w:val="00510655"/>
    <w:rsid w:val="005108D8"/>
    <w:rsid w:val="005116F9"/>
    <w:rsid w:val="005153A7"/>
    <w:rsid w:val="005219CF"/>
    <w:rsid w:val="00534B59"/>
    <w:rsid w:val="00536759"/>
    <w:rsid w:val="00537C62"/>
    <w:rsid w:val="00540F81"/>
    <w:rsid w:val="00546970"/>
    <w:rsid w:val="00554E19"/>
    <w:rsid w:val="0056121F"/>
    <w:rsid w:val="00572505"/>
    <w:rsid w:val="00580CC6"/>
    <w:rsid w:val="00582146"/>
    <w:rsid w:val="00582809"/>
    <w:rsid w:val="0058798C"/>
    <w:rsid w:val="005900FA"/>
    <w:rsid w:val="005935A4"/>
    <w:rsid w:val="005948C2"/>
    <w:rsid w:val="00595DCA"/>
    <w:rsid w:val="005961B4"/>
    <w:rsid w:val="0059779B"/>
    <w:rsid w:val="005A209A"/>
    <w:rsid w:val="005A662D"/>
    <w:rsid w:val="005B1409"/>
    <w:rsid w:val="005B35D7"/>
    <w:rsid w:val="005B392A"/>
    <w:rsid w:val="005B3AA3"/>
    <w:rsid w:val="005B6F83"/>
    <w:rsid w:val="005C74FB"/>
    <w:rsid w:val="005D1602"/>
    <w:rsid w:val="005E01B3"/>
    <w:rsid w:val="005E385F"/>
    <w:rsid w:val="005E5617"/>
    <w:rsid w:val="005E5B81"/>
    <w:rsid w:val="005F2CB1"/>
    <w:rsid w:val="005F3025"/>
    <w:rsid w:val="005F618C"/>
    <w:rsid w:val="005F70BD"/>
    <w:rsid w:val="0060283C"/>
    <w:rsid w:val="00604F14"/>
    <w:rsid w:val="00611B83"/>
    <w:rsid w:val="00613257"/>
    <w:rsid w:val="00614359"/>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892"/>
    <w:rsid w:val="00650AB9"/>
    <w:rsid w:val="00655733"/>
    <w:rsid w:val="00655ACD"/>
    <w:rsid w:val="00656A92"/>
    <w:rsid w:val="00656DDE"/>
    <w:rsid w:val="0066011D"/>
    <w:rsid w:val="006607C0"/>
    <w:rsid w:val="006613A6"/>
    <w:rsid w:val="00661984"/>
    <w:rsid w:val="006627A2"/>
    <w:rsid w:val="006634E6"/>
    <w:rsid w:val="006655EE"/>
    <w:rsid w:val="00667EE7"/>
    <w:rsid w:val="00670922"/>
    <w:rsid w:val="00670BE1"/>
    <w:rsid w:val="0067218F"/>
    <w:rsid w:val="006741F2"/>
    <w:rsid w:val="00674CC3"/>
    <w:rsid w:val="006759E5"/>
    <w:rsid w:val="00675C72"/>
    <w:rsid w:val="006765AF"/>
    <w:rsid w:val="006771F9"/>
    <w:rsid w:val="006776D7"/>
    <w:rsid w:val="00681003"/>
    <w:rsid w:val="006817C9"/>
    <w:rsid w:val="00683ECE"/>
    <w:rsid w:val="00691108"/>
    <w:rsid w:val="00695FC2"/>
    <w:rsid w:val="00696949"/>
    <w:rsid w:val="00697052"/>
    <w:rsid w:val="006A46FB"/>
    <w:rsid w:val="006A5E28"/>
    <w:rsid w:val="006A697B"/>
    <w:rsid w:val="006A7AFF"/>
    <w:rsid w:val="006B1816"/>
    <w:rsid w:val="006B2099"/>
    <w:rsid w:val="006B50CF"/>
    <w:rsid w:val="006C03B8"/>
    <w:rsid w:val="006C5EC9"/>
    <w:rsid w:val="006C6059"/>
    <w:rsid w:val="006C6EFB"/>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3AD"/>
    <w:rsid w:val="007005AC"/>
    <w:rsid w:val="0070346E"/>
    <w:rsid w:val="00704EDB"/>
    <w:rsid w:val="00706101"/>
    <w:rsid w:val="00707072"/>
    <w:rsid w:val="00707D61"/>
    <w:rsid w:val="007105B5"/>
    <w:rsid w:val="00712287"/>
    <w:rsid w:val="00712772"/>
    <w:rsid w:val="007148D3"/>
    <w:rsid w:val="00715B9A"/>
    <w:rsid w:val="007257D0"/>
    <w:rsid w:val="00726C08"/>
    <w:rsid w:val="00726EA6"/>
    <w:rsid w:val="00727208"/>
    <w:rsid w:val="00727680"/>
    <w:rsid w:val="007343CD"/>
    <w:rsid w:val="007348B1"/>
    <w:rsid w:val="007362A6"/>
    <w:rsid w:val="00736D7D"/>
    <w:rsid w:val="00740E58"/>
    <w:rsid w:val="00743E28"/>
    <w:rsid w:val="007445A0"/>
    <w:rsid w:val="0074524B"/>
    <w:rsid w:val="00747D8B"/>
    <w:rsid w:val="00751228"/>
    <w:rsid w:val="00756C4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10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685"/>
    <w:rsid w:val="008158D6"/>
    <w:rsid w:val="00817196"/>
    <w:rsid w:val="008235DB"/>
    <w:rsid w:val="00824AB4"/>
    <w:rsid w:val="00825C42"/>
    <w:rsid w:val="00825D25"/>
    <w:rsid w:val="008276A7"/>
    <w:rsid w:val="00827D6F"/>
    <w:rsid w:val="008376AC"/>
    <w:rsid w:val="00840630"/>
    <w:rsid w:val="008444E8"/>
    <w:rsid w:val="00844E80"/>
    <w:rsid w:val="00846FE7"/>
    <w:rsid w:val="00856911"/>
    <w:rsid w:val="008574D0"/>
    <w:rsid w:val="008677FD"/>
    <w:rsid w:val="008706D4"/>
    <w:rsid w:val="00870F8A"/>
    <w:rsid w:val="008719A4"/>
    <w:rsid w:val="00871D23"/>
    <w:rsid w:val="00874312"/>
    <w:rsid w:val="0087437C"/>
    <w:rsid w:val="00875CD7"/>
    <w:rsid w:val="00876B4D"/>
    <w:rsid w:val="00877F18"/>
    <w:rsid w:val="00882675"/>
    <w:rsid w:val="0088760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572"/>
    <w:rsid w:val="008E6FA1"/>
    <w:rsid w:val="008E779C"/>
    <w:rsid w:val="008F1EAB"/>
    <w:rsid w:val="008F33DC"/>
    <w:rsid w:val="008F477F"/>
    <w:rsid w:val="008F7247"/>
    <w:rsid w:val="00902350"/>
    <w:rsid w:val="0090336B"/>
    <w:rsid w:val="009053AA"/>
    <w:rsid w:val="00905529"/>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38D"/>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08C"/>
    <w:rsid w:val="009D0F3D"/>
    <w:rsid w:val="009D4DB1"/>
    <w:rsid w:val="009D4FF0"/>
    <w:rsid w:val="009D703C"/>
    <w:rsid w:val="009D718F"/>
    <w:rsid w:val="009E068F"/>
    <w:rsid w:val="009E14E0"/>
    <w:rsid w:val="009E35DB"/>
    <w:rsid w:val="009E47A3"/>
    <w:rsid w:val="009F08F3"/>
    <w:rsid w:val="009F344F"/>
    <w:rsid w:val="009F7665"/>
    <w:rsid w:val="00A008FC"/>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3A5"/>
    <w:rsid w:val="00A761D4"/>
    <w:rsid w:val="00A77EC4"/>
    <w:rsid w:val="00A92879"/>
    <w:rsid w:val="00A9442A"/>
    <w:rsid w:val="00AA016F"/>
    <w:rsid w:val="00AA1ED6"/>
    <w:rsid w:val="00AA32EA"/>
    <w:rsid w:val="00AA51D6"/>
    <w:rsid w:val="00AB0BC8"/>
    <w:rsid w:val="00AB11CA"/>
    <w:rsid w:val="00AB14D9"/>
    <w:rsid w:val="00AB4AB8"/>
    <w:rsid w:val="00AB655E"/>
    <w:rsid w:val="00AC007F"/>
    <w:rsid w:val="00AC2ECD"/>
    <w:rsid w:val="00AC3119"/>
    <w:rsid w:val="00AC49FB"/>
    <w:rsid w:val="00AC5A10"/>
    <w:rsid w:val="00AC6A5B"/>
    <w:rsid w:val="00AD0AA3"/>
    <w:rsid w:val="00AD245A"/>
    <w:rsid w:val="00AD3F94"/>
    <w:rsid w:val="00AD4A5A"/>
    <w:rsid w:val="00AE27AC"/>
    <w:rsid w:val="00AE40E0"/>
    <w:rsid w:val="00AE4DBA"/>
    <w:rsid w:val="00AE4F07"/>
    <w:rsid w:val="00AE6EEF"/>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A17"/>
    <w:rsid w:val="00B85DE5"/>
    <w:rsid w:val="00B90F73"/>
    <w:rsid w:val="00B93B59"/>
    <w:rsid w:val="00B9406A"/>
    <w:rsid w:val="00BA2280"/>
    <w:rsid w:val="00BA2A08"/>
    <w:rsid w:val="00BA56D2"/>
    <w:rsid w:val="00BA76E0"/>
    <w:rsid w:val="00BB2A25"/>
    <w:rsid w:val="00BB51E9"/>
    <w:rsid w:val="00BC0FDC"/>
    <w:rsid w:val="00BC3053"/>
    <w:rsid w:val="00BC47A7"/>
    <w:rsid w:val="00BC4D2E"/>
    <w:rsid w:val="00BC7F95"/>
    <w:rsid w:val="00BD48AC"/>
    <w:rsid w:val="00BD5F1A"/>
    <w:rsid w:val="00BE1234"/>
    <w:rsid w:val="00BE2FA6"/>
    <w:rsid w:val="00BE333F"/>
    <w:rsid w:val="00BE7406"/>
    <w:rsid w:val="00BE7603"/>
    <w:rsid w:val="00BF3279"/>
    <w:rsid w:val="00BF5D0F"/>
    <w:rsid w:val="00BF74C7"/>
    <w:rsid w:val="00C015F1"/>
    <w:rsid w:val="00C01F33"/>
    <w:rsid w:val="00C02CC6"/>
    <w:rsid w:val="00C040F7"/>
    <w:rsid w:val="00C044AB"/>
    <w:rsid w:val="00C05706"/>
    <w:rsid w:val="00C07377"/>
    <w:rsid w:val="00C10478"/>
    <w:rsid w:val="00C12107"/>
    <w:rsid w:val="00C14D4B"/>
    <w:rsid w:val="00C154BB"/>
    <w:rsid w:val="00C21EDD"/>
    <w:rsid w:val="00C279B5"/>
    <w:rsid w:val="00C27C45"/>
    <w:rsid w:val="00C33900"/>
    <w:rsid w:val="00C3719D"/>
    <w:rsid w:val="00C37CB2"/>
    <w:rsid w:val="00C473A5"/>
    <w:rsid w:val="00C54995"/>
    <w:rsid w:val="00C54D41"/>
    <w:rsid w:val="00C5621D"/>
    <w:rsid w:val="00C60783"/>
    <w:rsid w:val="00C64672"/>
    <w:rsid w:val="00C70697"/>
    <w:rsid w:val="00C72093"/>
    <w:rsid w:val="00C72EF4"/>
    <w:rsid w:val="00C72F21"/>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D743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548"/>
    <w:rsid w:val="00D305E8"/>
    <w:rsid w:val="00D36E71"/>
    <w:rsid w:val="00D37D87"/>
    <w:rsid w:val="00D40B33"/>
    <w:rsid w:val="00D4318F"/>
    <w:rsid w:val="00D43281"/>
    <w:rsid w:val="00D438BF"/>
    <w:rsid w:val="00D440F8"/>
    <w:rsid w:val="00D546FF"/>
    <w:rsid w:val="00D55AD5"/>
    <w:rsid w:val="00D576CA"/>
    <w:rsid w:val="00D61AF5"/>
    <w:rsid w:val="00D62120"/>
    <w:rsid w:val="00D652B5"/>
    <w:rsid w:val="00D66155"/>
    <w:rsid w:val="00D6697F"/>
    <w:rsid w:val="00D66AD4"/>
    <w:rsid w:val="00D708B0"/>
    <w:rsid w:val="00D77B1D"/>
    <w:rsid w:val="00D8021F"/>
    <w:rsid w:val="00D80383"/>
    <w:rsid w:val="00D823C6"/>
    <w:rsid w:val="00D8327F"/>
    <w:rsid w:val="00D83836"/>
    <w:rsid w:val="00D86CA3"/>
    <w:rsid w:val="00D871CE"/>
    <w:rsid w:val="00D9196D"/>
    <w:rsid w:val="00D92982"/>
    <w:rsid w:val="00DA305E"/>
    <w:rsid w:val="00DA5417"/>
    <w:rsid w:val="00DA56E8"/>
    <w:rsid w:val="00DA7F50"/>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600"/>
    <w:rsid w:val="00E8234C"/>
    <w:rsid w:val="00E83AA9"/>
    <w:rsid w:val="00E85928"/>
    <w:rsid w:val="00E87822"/>
    <w:rsid w:val="00E90395"/>
    <w:rsid w:val="00E90E49"/>
    <w:rsid w:val="00E917F9"/>
    <w:rsid w:val="00E9291C"/>
    <w:rsid w:val="00E93FFE"/>
    <w:rsid w:val="00E94F8A"/>
    <w:rsid w:val="00EA0555"/>
    <w:rsid w:val="00EA7A41"/>
    <w:rsid w:val="00EB077B"/>
    <w:rsid w:val="00EB48E7"/>
    <w:rsid w:val="00EB4EA2"/>
    <w:rsid w:val="00EC1D3D"/>
    <w:rsid w:val="00EC24D5"/>
    <w:rsid w:val="00EC27C6"/>
    <w:rsid w:val="00EC4207"/>
    <w:rsid w:val="00EC4447"/>
    <w:rsid w:val="00EC5653"/>
    <w:rsid w:val="00EC71CE"/>
    <w:rsid w:val="00ED1006"/>
    <w:rsid w:val="00EE0E5D"/>
    <w:rsid w:val="00EF18FE"/>
    <w:rsid w:val="00EF5787"/>
    <w:rsid w:val="00EF60D0"/>
    <w:rsid w:val="00F0528D"/>
    <w:rsid w:val="00F06347"/>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2B3"/>
    <w:rsid w:val="00F57EF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337"/>
    <w:rsid w:val="00FC7429"/>
    <w:rsid w:val="00FD07F6"/>
    <w:rsid w:val="00FD1EC8"/>
    <w:rsid w:val="00FD47ED"/>
    <w:rsid w:val="00FD74DB"/>
    <w:rsid w:val="00FD7660"/>
    <w:rsid w:val="00FD78DE"/>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9CA31"/>
  <w15:chartTrackingRefBased/>
  <w15:docId w15:val="{5700B067-9951-4AF7-BD9E-E21A71AC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EF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C6E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6EFB"/>
    <w:pPr>
      <w:pBdr>
        <w:top w:val="none" w:sz="0" w:space="0" w:color="auto"/>
      </w:pBdr>
      <w:spacing w:before="180"/>
      <w:outlineLvl w:val="1"/>
    </w:pPr>
    <w:rPr>
      <w:sz w:val="32"/>
    </w:rPr>
  </w:style>
  <w:style w:type="paragraph" w:styleId="Heading3">
    <w:name w:val="heading 3"/>
    <w:basedOn w:val="Heading2"/>
    <w:next w:val="Normal"/>
    <w:link w:val="Heading3Char"/>
    <w:qFormat/>
    <w:rsid w:val="006C6EFB"/>
    <w:pPr>
      <w:spacing w:before="120"/>
      <w:outlineLvl w:val="2"/>
    </w:pPr>
    <w:rPr>
      <w:sz w:val="28"/>
    </w:rPr>
  </w:style>
  <w:style w:type="paragraph" w:styleId="Heading4">
    <w:name w:val="heading 4"/>
    <w:basedOn w:val="Heading3"/>
    <w:next w:val="Normal"/>
    <w:link w:val="Heading4Char"/>
    <w:qFormat/>
    <w:rsid w:val="006C6EFB"/>
    <w:pPr>
      <w:ind w:left="1418" w:hanging="1418"/>
      <w:outlineLvl w:val="3"/>
    </w:pPr>
    <w:rPr>
      <w:sz w:val="24"/>
    </w:rPr>
  </w:style>
  <w:style w:type="paragraph" w:styleId="Heading5">
    <w:name w:val="heading 5"/>
    <w:basedOn w:val="Heading4"/>
    <w:next w:val="Normal"/>
    <w:link w:val="Heading5Char"/>
    <w:qFormat/>
    <w:rsid w:val="006C6EFB"/>
    <w:pPr>
      <w:ind w:left="1701" w:hanging="1701"/>
      <w:outlineLvl w:val="4"/>
    </w:pPr>
    <w:rPr>
      <w:sz w:val="22"/>
    </w:rPr>
  </w:style>
  <w:style w:type="paragraph" w:styleId="Heading6">
    <w:name w:val="heading 6"/>
    <w:basedOn w:val="H6"/>
    <w:next w:val="Normal"/>
    <w:link w:val="Heading6Char"/>
    <w:qFormat/>
    <w:rsid w:val="006C6EFB"/>
    <w:pPr>
      <w:outlineLvl w:val="5"/>
    </w:pPr>
  </w:style>
  <w:style w:type="paragraph" w:styleId="Heading7">
    <w:name w:val="heading 7"/>
    <w:basedOn w:val="H6"/>
    <w:next w:val="Normal"/>
    <w:link w:val="Heading7Char"/>
    <w:qFormat/>
    <w:rsid w:val="006C6EFB"/>
    <w:pPr>
      <w:outlineLvl w:val="6"/>
    </w:pPr>
  </w:style>
  <w:style w:type="paragraph" w:styleId="Heading8">
    <w:name w:val="heading 8"/>
    <w:basedOn w:val="Heading1"/>
    <w:next w:val="Normal"/>
    <w:link w:val="Heading8Char"/>
    <w:qFormat/>
    <w:rsid w:val="006C6EFB"/>
    <w:pPr>
      <w:ind w:left="0" w:firstLine="0"/>
      <w:outlineLvl w:val="7"/>
    </w:pPr>
  </w:style>
  <w:style w:type="paragraph" w:styleId="Heading9">
    <w:name w:val="heading 9"/>
    <w:basedOn w:val="Heading8"/>
    <w:next w:val="Normal"/>
    <w:link w:val="Heading9Char"/>
    <w:qFormat/>
    <w:rsid w:val="006C6E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6EFB"/>
    <w:pPr>
      <w:spacing w:before="180"/>
      <w:ind w:left="2693" w:hanging="2693"/>
    </w:pPr>
    <w:rPr>
      <w:b/>
    </w:rPr>
  </w:style>
  <w:style w:type="paragraph" w:styleId="TOC1">
    <w:name w:val="toc 1"/>
    <w:uiPriority w:val="39"/>
    <w:rsid w:val="006C6E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C6EFB"/>
    <w:pPr>
      <w:keepNext/>
      <w:keepLines/>
      <w:spacing w:before="180"/>
      <w:jc w:val="center"/>
    </w:pPr>
  </w:style>
  <w:style w:type="paragraph" w:styleId="Caption">
    <w:name w:val="caption"/>
    <w:basedOn w:val="Normal"/>
    <w:next w:val="Normal"/>
    <w:qFormat/>
    <w:rsid w:val="006C6EFB"/>
    <w:pPr>
      <w:spacing w:before="120" w:after="120"/>
    </w:pPr>
    <w:rPr>
      <w:b/>
      <w:lang w:eastAsia="en-GB"/>
    </w:rPr>
  </w:style>
  <w:style w:type="paragraph" w:styleId="TOC5">
    <w:name w:val="toc 5"/>
    <w:basedOn w:val="TOC4"/>
    <w:uiPriority w:val="39"/>
    <w:rsid w:val="006C6EFB"/>
    <w:pPr>
      <w:ind w:left="1701" w:hanging="1701"/>
    </w:pPr>
  </w:style>
  <w:style w:type="paragraph" w:styleId="TOC4">
    <w:name w:val="toc 4"/>
    <w:basedOn w:val="TOC3"/>
    <w:uiPriority w:val="39"/>
    <w:rsid w:val="006C6EFB"/>
    <w:pPr>
      <w:ind w:left="1418" w:hanging="1418"/>
    </w:pPr>
  </w:style>
  <w:style w:type="paragraph" w:styleId="TOC3">
    <w:name w:val="toc 3"/>
    <w:basedOn w:val="TOC2"/>
    <w:uiPriority w:val="39"/>
    <w:rsid w:val="006C6EFB"/>
    <w:pPr>
      <w:ind w:left="1134" w:hanging="1134"/>
    </w:pPr>
  </w:style>
  <w:style w:type="paragraph" w:styleId="TOC2">
    <w:name w:val="toc 2"/>
    <w:basedOn w:val="TOC1"/>
    <w:uiPriority w:val="39"/>
    <w:rsid w:val="006C6EFB"/>
    <w:pPr>
      <w:keepNext w:val="0"/>
      <w:spacing w:before="0"/>
      <w:ind w:left="851" w:hanging="851"/>
    </w:pPr>
    <w:rPr>
      <w:sz w:val="20"/>
    </w:rPr>
  </w:style>
  <w:style w:type="paragraph" w:styleId="Index2">
    <w:name w:val="index 2"/>
    <w:basedOn w:val="Index1"/>
    <w:rsid w:val="006C6EFB"/>
    <w:pPr>
      <w:ind w:left="284"/>
    </w:pPr>
  </w:style>
  <w:style w:type="paragraph" w:styleId="Index1">
    <w:name w:val="index 1"/>
    <w:basedOn w:val="Normal"/>
    <w:rsid w:val="006C6EFB"/>
    <w:pPr>
      <w:keepLines/>
      <w:spacing w:after="0"/>
    </w:pPr>
  </w:style>
  <w:style w:type="paragraph" w:styleId="DocumentMap">
    <w:name w:val="Document Map"/>
    <w:basedOn w:val="Normal"/>
    <w:link w:val="DocumentMapChar"/>
    <w:rsid w:val="006C6EFB"/>
    <w:pPr>
      <w:shd w:val="clear" w:color="auto" w:fill="000080"/>
    </w:pPr>
    <w:rPr>
      <w:rFonts w:ascii="Tahoma" w:hAnsi="Tahoma" w:cs="Tahoma"/>
    </w:rPr>
  </w:style>
  <w:style w:type="paragraph" w:styleId="ListNumber2">
    <w:name w:val="List Number 2"/>
    <w:basedOn w:val="ListNumber"/>
    <w:rsid w:val="006C6EFB"/>
    <w:pPr>
      <w:numPr>
        <w:numId w:val="22"/>
      </w:numPr>
    </w:pPr>
  </w:style>
  <w:style w:type="paragraph" w:styleId="ListNumber">
    <w:name w:val="List Number"/>
    <w:basedOn w:val="List"/>
    <w:rsid w:val="006C6EFB"/>
    <w:pPr>
      <w:numPr>
        <w:numId w:val="21"/>
      </w:numPr>
    </w:pPr>
    <w:rPr>
      <w:lang w:eastAsia="ja-JP"/>
    </w:rPr>
  </w:style>
  <w:style w:type="paragraph" w:styleId="List">
    <w:name w:val="List"/>
    <w:basedOn w:val="BodyText"/>
    <w:rsid w:val="006C6EFB"/>
    <w:pPr>
      <w:ind w:left="568" w:hanging="284"/>
    </w:pPr>
  </w:style>
  <w:style w:type="paragraph" w:styleId="Header">
    <w:name w:val="header"/>
    <w:link w:val="HeaderChar"/>
    <w:rsid w:val="006C6EF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C6EFB"/>
    <w:rPr>
      <w:b/>
      <w:position w:val="6"/>
      <w:sz w:val="16"/>
    </w:rPr>
  </w:style>
  <w:style w:type="paragraph" w:styleId="FootnoteText">
    <w:name w:val="footnote text"/>
    <w:basedOn w:val="Normal"/>
    <w:link w:val="FootnoteTextChar"/>
    <w:rsid w:val="006C6EFB"/>
    <w:pPr>
      <w:keepLines/>
      <w:spacing w:after="0"/>
      <w:ind w:left="454" w:hanging="454"/>
    </w:pPr>
    <w:rPr>
      <w:sz w:val="16"/>
    </w:rPr>
  </w:style>
  <w:style w:type="paragraph" w:customStyle="1" w:styleId="3GPPHeader">
    <w:name w:val="3GPP_Header"/>
    <w:basedOn w:val="BodyText"/>
    <w:rsid w:val="006C6EFB"/>
    <w:pPr>
      <w:tabs>
        <w:tab w:val="left" w:pos="1701"/>
        <w:tab w:val="right" w:pos="9639"/>
      </w:tabs>
      <w:spacing w:after="240"/>
    </w:pPr>
    <w:rPr>
      <w:b/>
      <w:sz w:val="24"/>
    </w:rPr>
  </w:style>
  <w:style w:type="paragraph" w:styleId="TOC9">
    <w:name w:val="toc 9"/>
    <w:basedOn w:val="TOC8"/>
    <w:uiPriority w:val="39"/>
    <w:rsid w:val="006C6EFB"/>
    <w:pPr>
      <w:ind w:left="1418" w:hanging="1418"/>
    </w:pPr>
  </w:style>
  <w:style w:type="paragraph" w:styleId="TOC6">
    <w:name w:val="toc 6"/>
    <w:basedOn w:val="TOC5"/>
    <w:next w:val="Normal"/>
    <w:uiPriority w:val="39"/>
    <w:rsid w:val="006C6EFB"/>
    <w:pPr>
      <w:ind w:left="1985" w:hanging="1985"/>
    </w:pPr>
  </w:style>
  <w:style w:type="paragraph" w:styleId="TOC7">
    <w:name w:val="toc 7"/>
    <w:basedOn w:val="TOC6"/>
    <w:next w:val="Normal"/>
    <w:uiPriority w:val="39"/>
    <w:rsid w:val="006C6EFB"/>
    <w:pPr>
      <w:ind w:left="2268" w:hanging="2268"/>
    </w:pPr>
  </w:style>
  <w:style w:type="paragraph" w:styleId="ListBullet2">
    <w:name w:val="List Bullet 2"/>
    <w:basedOn w:val="ListBullet"/>
    <w:rsid w:val="006C6EFB"/>
    <w:pPr>
      <w:numPr>
        <w:numId w:val="17"/>
      </w:numPr>
    </w:pPr>
  </w:style>
  <w:style w:type="paragraph" w:styleId="ListBullet">
    <w:name w:val="List Bullet"/>
    <w:basedOn w:val="List"/>
    <w:rsid w:val="006C6EFB"/>
    <w:pPr>
      <w:numPr>
        <w:numId w:val="16"/>
      </w:numPr>
    </w:pPr>
    <w:rPr>
      <w:lang w:eastAsia="ja-JP"/>
    </w:rPr>
  </w:style>
  <w:style w:type="paragraph" w:styleId="ListBullet3">
    <w:name w:val="List Bullet 3"/>
    <w:basedOn w:val="ListBullet2"/>
    <w:rsid w:val="006C6EFB"/>
    <w:pPr>
      <w:numPr>
        <w:numId w:val="18"/>
      </w:numPr>
    </w:pPr>
  </w:style>
  <w:style w:type="paragraph" w:customStyle="1" w:styleId="EQ">
    <w:name w:val="EQ"/>
    <w:basedOn w:val="Normal"/>
    <w:next w:val="Normal"/>
    <w:rsid w:val="006C6EFB"/>
    <w:pPr>
      <w:keepLines/>
      <w:tabs>
        <w:tab w:val="center" w:pos="4536"/>
        <w:tab w:val="right" w:pos="9072"/>
      </w:tabs>
    </w:pPr>
    <w:rPr>
      <w:noProof/>
    </w:rPr>
  </w:style>
  <w:style w:type="paragraph" w:styleId="List2">
    <w:name w:val="List 2"/>
    <w:basedOn w:val="List"/>
    <w:rsid w:val="006C6EFB"/>
    <w:pPr>
      <w:ind w:left="851"/>
    </w:pPr>
    <w:rPr>
      <w:lang w:eastAsia="ja-JP"/>
    </w:rPr>
  </w:style>
  <w:style w:type="paragraph" w:styleId="List3">
    <w:name w:val="List 3"/>
    <w:basedOn w:val="List2"/>
    <w:rsid w:val="006C6EFB"/>
    <w:pPr>
      <w:ind w:left="1135"/>
    </w:pPr>
  </w:style>
  <w:style w:type="paragraph" w:styleId="List4">
    <w:name w:val="List 4"/>
    <w:basedOn w:val="List3"/>
    <w:rsid w:val="006C6EFB"/>
    <w:pPr>
      <w:ind w:left="1418"/>
    </w:pPr>
  </w:style>
  <w:style w:type="paragraph" w:styleId="List5">
    <w:name w:val="List 5"/>
    <w:basedOn w:val="List4"/>
    <w:rsid w:val="006C6EFB"/>
    <w:pPr>
      <w:ind w:left="1702"/>
    </w:pPr>
  </w:style>
  <w:style w:type="paragraph" w:customStyle="1" w:styleId="EditorsNote">
    <w:name w:val="Editor's Note"/>
    <w:basedOn w:val="NO"/>
    <w:link w:val="EditorsNoteChar"/>
    <w:rsid w:val="006C6EFB"/>
    <w:rPr>
      <w:color w:val="FF0000"/>
      <w:lang w:val="x-none" w:eastAsia="x-none"/>
    </w:rPr>
  </w:style>
  <w:style w:type="paragraph" w:styleId="ListBullet4">
    <w:name w:val="List Bullet 4"/>
    <w:basedOn w:val="ListBullet3"/>
    <w:rsid w:val="006C6EFB"/>
    <w:pPr>
      <w:numPr>
        <w:numId w:val="19"/>
      </w:numPr>
    </w:pPr>
  </w:style>
  <w:style w:type="paragraph" w:styleId="ListBullet5">
    <w:name w:val="List Bullet 5"/>
    <w:basedOn w:val="ListBullet4"/>
    <w:rsid w:val="006C6EFB"/>
    <w:pPr>
      <w:numPr>
        <w:numId w:val="20"/>
      </w:numPr>
    </w:pPr>
  </w:style>
  <w:style w:type="paragraph" w:styleId="Footer">
    <w:name w:val="footer"/>
    <w:basedOn w:val="Header"/>
    <w:link w:val="FooterChar"/>
    <w:rsid w:val="006C6EFB"/>
    <w:pPr>
      <w:jc w:val="center"/>
    </w:pPr>
    <w:rPr>
      <w:i/>
    </w:rPr>
  </w:style>
  <w:style w:type="paragraph" w:customStyle="1" w:styleId="Reference">
    <w:name w:val="Reference"/>
    <w:basedOn w:val="BodyText"/>
    <w:link w:val="ReferenceChar"/>
    <w:rsid w:val="006C6EFB"/>
    <w:pPr>
      <w:numPr>
        <w:numId w:val="2"/>
      </w:numPr>
    </w:pPr>
  </w:style>
  <w:style w:type="paragraph" w:styleId="BalloonText">
    <w:name w:val="Balloon Text"/>
    <w:basedOn w:val="Normal"/>
    <w:link w:val="BalloonTextChar"/>
    <w:rsid w:val="006C6EFB"/>
    <w:pPr>
      <w:spacing w:after="0"/>
    </w:pPr>
    <w:rPr>
      <w:rFonts w:ascii="Segoe UI" w:hAnsi="Segoe UI" w:cs="Segoe UI"/>
      <w:sz w:val="18"/>
      <w:szCs w:val="18"/>
    </w:rPr>
  </w:style>
  <w:style w:type="character" w:styleId="PageNumber">
    <w:name w:val="page number"/>
    <w:basedOn w:val="DefaultParagraphFont"/>
    <w:rsid w:val="006C6EFB"/>
  </w:style>
  <w:style w:type="paragraph" w:styleId="BodyText">
    <w:name w:val="Body Text"/>
    <w:basedOn w:val="Normal"/>
    <w:link w:val="BodyTextChar"/>
    <w:rsid w:val="00882675"/>
    <w:pPr>
      <w:spacing w:after="120" w:line="259" w:lineRule="auto"/>
      <w:jc w:val="both"/>
    </w:pPr>
    <w:rPr>
      <w:rFonts w:ascii="Arial" w:hAnsi="Arial"/>
      <w:lang w:eastAsia="zh-CN"/>
    </w:rPr>
  </w:style>
  <w:style w:type="character" w:styleId="Hyperlink">
    <w:name w:val="Hyperlink"/>
    <w:uiPriority w:val="99"/>
    <w:rsid w:val="006C6EFB"/>
    <w:rPr>
      <w:color w:val="0000FF"/>
      <w:u w:val="single"/>
    </w:rPr>
  </w:style>
  <w:style w:type="character" w:styleId="FollowedHyperlink">
    <w:name w:val="FollowedHyperlink"/>
    <w:unhideWhenUsed/>
    <w:rsid w:val="006C6EFB"/>
    <w:rPr>
      <w:color w:val="800080"/>
      <w:u w:val="single"/>
    </w:rPr>
  </w:style>
  <w:style w:type="character" w:styleId="CommentReference">
    <w:name w:val="annotation reference"/>
    <w:uiPriority w:val="99"/>
    <w:qFormat/>
    <w:rsid w:val="006C6EFB"/>
    <w:rPr>
      <w:sz w:val="16"/>
      <w:szCs w:val="16"/>
    </w:rPr>
  </w:style>
  <w:style w:type="paragraph" w:styleId="CommentText">
    <w:name w:val="annotation text"/>
    <w:basedOn w:val="Normal"/>
    <w:link w:val="CommentTextChar"/>
    <w:uiPriority w:val="99"/>
    <w:qFormat/>
    <w:rsid w:val="006C6EFB"/>
  </w:style>
  <w:style w:type="paragraph" w:styleId="CommentSubject">
    <w:name w:val="annotation subject"/>
    <w:basedOn w:val="CommentText"/>
    <w:next w:val="CommentText"/>
    <w:link w:val="CommentSubjectChar"/>
    <w:rsid w:val="006C6EFB"/>
    <w:rPr>
      <w:b/>
      <w:bCs/>
    </w:rPr>
  </w:style>
  <w:style w:type="character" w:customStyle="1" w:styleId="Heading1Char">
    <w:name w:val="Heading 1 Char"/>
    <w:link w:val="Heading1"/>
    <w:rsid w:val="006C6EFB"/>
    <w:rPr>
      <w:rFonts w:ascii="Arial" w:hAnsi="Arial"/>
      <w:sz w:val="36"/>
      <w:lang w:eastAsia="ja-JP"/>
    </w:rPr>
  </w:style>
  <w:style w:type="paragraph" w:customStyle="1" w:styleId="B1">
    <w:name w:val="B1"/>
    <w:basedOn w:val="List"/>
    <w:link w:val="B1Char1"/>
    <w:rsid w:val="006C6EFB"/>
    <w:rPr>
      <w:rFonts w:ascii="Times New Roman" w:hAnsi="Times New Roman"/>
    </w:rPr>
  </w:style>
  <w:style w:type="paragraph" w:customStyle="1" w:styleId="B2">
    <w:name w:val="B2"/>
    <w:basedOn w:val="List2"/>
    <w:link w:val="B2Char"/>
    <w:rsid w:val="006C6EFB"/>
    <w:rPr>
      <w:rFonts w:ascii="Times New Roman" w:hAnsi="Times New Roman"/>
    </w:rPr>
  </w:style>
  <w:style w:type="paragraph" w:customStyle="1" w:styleId="B3">
    <w:name w:val="B3"/>
    <w:basedOn w:val="List3"/>
    <w:link w:val="B3Char2"/>
    <w:rsid w:val="006C6EFB"/>
    <w:rPr>
      <w:rFonts w:ascii="Times New Roman" w:hAnsi="Times New Roman"/>
    </w:rPr>
  </w:style>
  <w:style w:type="paragraph" w:customStyle="1" w:styleId="B4">
    <w:name w:val="B4"/>
    <w:basedOn w:val="List4"/>
    <w:link w:val="B4Char"/>
    <w:rsid w:val="006C6EFB"/>
    <w:rPr>
      <w:rFonts w:ascii="Times New Roman" w:hAnsi="Times New Roman"/>
    </w:rPr>
  </w:style>
  <w:style w:type="paragraph" w:customStyle="1" w:styleId="Proposal">
    <w:name w:val="Proposal"/>
    <w:basedOn w:val="BodyText"/>
    <w:rsid w:val="006C6EFB"/>
    <w:pPr>
      <w:numPr>
        <w:numId w:val="3"/>
      </w:numPr>
      <w:tabs>
        <w:tab w:val="clear" w:pos="1304"/>
        <w:tab w:val="left" w:pos="1701"/>
      </w:tabs>
      <w:ind w:left="1701" w:hanging="1701"/>
    </w:pPr>
    <w:rPr>
      <w:b/>
      <w:bCs/>
    </w:rPr>
  </w:style>
  <w:style w:type="character" w:customStyle="1" w:styleId="BodyTextChar">
    <w:name w:val="Body Text Char"/>
    <w:link w:val="BodyText"/>
    <w:rsid w:val="00882675"/>
    <w:rPr>
      <w:rFonts w:ascii="Arial" w:hAnsi="Arial"/>
      <w:lang w:eastAsia="zh-CN"/>
    </w:rPr>
  </w:style>
  <w:style w:type="paragraph" w:customStyle="1" w:styleId="B5">
    <w:name w:val="B5"/>
    <w:basedOn w:val="List5"/>
    <w:link w:val="B5Char"/>
    <w:rsid w:val="006C6EFB"/>
    <w:rPr>
      <w:rFonts w:ascii="Times New Roman" w:hAnsi="Times New Roman"/>
    </w:rPr>
  </w:style>
  <w:style w:type="paragraph" w:customStyle="1" w:styleId="EX">
    <w:name w:val="EX"/>
    <w:basedOn w:val="Normal"/>
    <w:rsid w:val="006C6EFB"/>
    <w:pPr>
      <w:keepLines/>
      <w:ind w:left="1702" w:hanging="1418"/>
    </w:pPr>
  </w:style>
  <w:style w:type="paragraph" w:customStyle="1" w:styleId="EW">
    <w:name w:val="EW"/>
    <w:basedOn w:val="EX"/>
    <w:rsid w:val="006C6EFB"/>
    <w:pPr>
      <w:spacing w:after="0"/>
    </w:pPr>
  </w:style>
  <w:style w:type="paragraph" w:customStyle="1" w:styleId="TAL">
    <w:name w:val="TAL"/>
    <w:basedOn w:val="Normal"/>
    <w:link w:val="TALCar"/>
    <w:rsid w:val="006C6EFB"/>
    <w:pPr>
      <w:keepNext/>
      <w:keepLines/>
      <w:spacing w:after="0"/>
    </w:pPr>
    <w:rPr>
      <w:rFonts w:ascii="Arial" w:hAnsi="Arial"/>
      <w:sz w:val="18"/>
      <w:lang w:val="x-none" w:eastAsia="x-none"/>
    </w:rPr>
  </w:style>
  <w:style w:type="paragraph" w:customStyle="1" w:styleId="TAC">
    <w:name w:val="TAC"/>
    <w:basedOn w:val="TAL"/>
    <w:rsid w:val="006C6EFB"/>
    <w:pPr>
      <w:jc w:val="center"/>
    </w:pPr>
  </w:style>
  <w:style w:type="paragraph" w:customStyle="1" w:styleId="TAH">
    <w:name w:val="TAH"/>
    <w:basedOn w:val="TAC"/>
    <w:link w:val="TAHCar"/>
    <w:rsid w:val="006C6EFB"/>
    <w:rPr>
      <w:b/>
    </w:rPr>
  </w:style>
  <w:style w:type="paragraph" w:customStyle="1" w:styleId="TAN">
    <w:name w:val="TAN"/>
    <w:basedOn w:val="TAL"/>
    <w:rsid w:val="006C6EFB"/>
    <w:pPr>
      <w:ind w:left="851" w:hanging="851"/>
    </w:pPr>
  </w:style>
  <w:style w:type="paragraph" w:customStyle="1" w:styleId="TAR">
    <w:name w:val="TAR"/>
    <w:basedOn w:val="TAL"/>
    <w:rsid w:val="006C6EFB"/>
    <w:pPr>
      <w:jc w:val="right"/>
    </w:pPr>
  </w:style>
  <w:style w:type="paragraph" w:customStyle="1" w:styleId="TH">
    <w:name w:val="TH"/>
    <w:basedOn w:val="Normal"/>
    <w:link w:val="THChar"/>
    <w:rsid w:val="006C6EFB"/>
    <w:pPr>
      <w:keepNext/>
      <w:keepLines/>
      <w:spacing w:before="60"/>
      <w:jc w:val="center"/>
    </w:pPr>
    <w:rPr>
      <w:rFonts w:ascii="Arial" w:hAnsi="Arial"/>
      <w:b/>
      <w:lang w:val="x-none" w:eastAsia="x-none"/>
    </w:rPr>
  </w:style>
  <w:style w:type="paragraph" w:customStyle="1" w:styleId="TF">
    <w:name w:val="TF"/>
    <w:basedOn w:val="TH"/>
    <w:link w:val="TFChar"/>
    <w:rsid w:val="006C6EFB"/>
    <w:pPr>
      <w:keepNext w:val="0"/>
      <w:spacing w:before="0" w:after="240"/>
    </w:pPr>
  </w:style>
  <w:style w:type="paragraph" w:customStyle="1" w:styleId="TT">
    <w:name w:val="TT"/>
    <w:basedOn w:val="Heading1"/>
    <w:next w:val="Normal"/>
    <w:rsid w:val="006C6EFB"/>
    <w:pPr>
      <w:outlineLvl w:val="9"/>
    </w:pPr>
  </w:style>
  <w:style w:type="paragraph" w:customStyle="1" w:styleId="ZA">
    <w:name w:val="ZA"/>
    <w:rsid w:val="006C6E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6E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6EF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C6E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C6EFB"/>
  </w:style>
  <w:style w:type="paragraph" w:customStyle="1" w:styleId="ZH">
    <w:name w:val="ZH"/>
    <w:rsid w:val="006C6EF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C6E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C6EFB"/>
    <w:pPr>
      <w:framePr w:hRule="auto" w:wrap="notBeside" w:y="852"/>
    </w:pPr>
    <w:rPr>
      <w:i w:val="0"/>
      <w:sz w:val="40"/>
    </w:rPr>
  </w:style>
  <w:style w:type="paragraph" w:customStyle="1" w:styleId="ZU">
    <w:name w:val="ZU"/>
    <w:rsid w:val="006C6E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6EFB"/>
    <w:pPr>
      <w:framePr w:wrap="notBeside" w:y="16161"/>
    </w:pPr>
  </w:style>
  <w:style w:type="paragraph" w:customStyle="1" w:styleId="FP">
    <w:name w:val="FP"/>
    <w:basedOn w:val="Normal"/>
    <w:rsid w:val="006C6EFB"/>
    <w:pPr>
      <w:spacing w:after="0"/>
    </w:pPr>
  </w:style>
  <w:style w:type="paragraph" w:customStyle="1" w:styleId="Observation">
    <w:name w:val="Observation"/>
    <w:basedOn w:val="Proposal"/>
    <w:qFormat/>
    <w:rsid w:val="006C6EFB"/>
    <w:pPr>
      <w:numPr>
        <w:numId w:val="13"/>
      </w:numPr>
      <w:ind w:left="1701" w:hanging="1701"/>
    </w:pPr>
    <w:rPr>
      <w:lang w:eastAsia="ja-JP"/>
    </w:rPr>
  </w:style>
  <w:style w:type="paragraph" w:styleId="TableofFigures">
    <w:name w:val="table of figures"/>
    <w:basedOn w:val="BodyText"/>
    <w:next w:val="Normal"/>
    <w:uiPriority w:val="99"/>
    <w:rsid w:val="006C6EFB"/>
    <w:pPr>
      <w:ind w:left="1701" w:hanging="1701"/>
      <w:jc w:val="left"/>
    </w:pPr>
    <w:rPr>
      <w:b/>
    </w:rPr>
  </w:style>
  <w:style w:type="character" w:customStyle="1" w:styleId="B1Char1">
    <w:name w:val="B1 Char1"/>
    <w:link w:val="B1"/>
    <w:qFormat/>
    <w:rsid w:val="006C6EFB"/>
    <w:rPr>
      <w:rFonts w:ascii="Times New Roman" w:hAnsi="Times New Roman"/>
      <w:lang w:eastAsia="zh-CN"/>
    </w:rPr>
  </w:style>
  <w:style w:type="character" w:customStyle="1" w:styleId="B2Char">
    <w:name w:val="B2 Char"/>
    <w:link w:val="B2"/>
    <w:qFormat/>
    <w:rsid w:val="006C6EFB"/>
    <w:rPr>
      <w:rFonts w:ascii="Times New Roman" w:hAnsi="Times New Roman"/>
      <w:lang w:eastAsia="ja-JP"/>
    </w:rPr>
  </w:style>
  <w:style w:type="character" w:customStyle="1" w:styleId="B3Char2">
    <w:name w:val="B3 Char2"/>
    <w:link w:val="B3"/>
    <w:qFormat/>
    <w:rsid w:val="006C6EFB"/>
    <w:rPr>
      <w:rFonts w:ascii="Times New Roman" w:hAnsi="Times New Roman"/>
      <w:lang w:eastAsia="ja-JP"/>
    </w:rPr>
  </w:style>
  <w:style w:type="character" w:customStyle="1" w:styleId="B4Char">
    <w:name w:val="B4 Char"/>
    <w:link w:val="B4"/>
    <w:rsid w:val="006C6EFB"/>
    <w:rPr>
      <w:rFonts w:ascii="Times New Roman" w:hAnsi="Times New Roman"/>
      <w:lang w:eastAsia="ja-JP"/>
    </w:rPr>
  </w:style>
  <w:style w:type="character" w:customStyle="1" w:styleId="B5Char">
    <w:name w:val="B5 Char"/>
    <w:link w:val="B5"/>
    <w:rsid w:val="006C6EFB"/>
    <w:rPr>
      <w:rFonts w:ascii="Times New Roman" w:hAnsi="Times New Roman"/>
      <w:lang w:eastAsia="ja-JP"/>
    </w:rPr>
  </w:style>
  <w:style w:type="paragraph" w:customStyle="1" w:styleId="B6">
    <w:name w:val="B6"/>
    <w:basedOn w:val="B5"/>
    <w:link w:val="B6Char"/>
    <w:rsid w:val="006C6EFB"/>
    <w:pPr>
      <w:ind w:left="1985"/>
    </w:pPr>
  </w:style>
  <w:style w:type="character" w:customStyle="1" w:styleId="B6Char">
    <w:name w:val="B6 Char"/>
    <w:link w:val="B6"/>
    <w:rsid w:val="006C6EFB"/>
    <w:rPr>
      <w:rFonts w:ascii="Times New Roman" w:hAnsi="Times New Roman"/>
      <w:lang w:eastAsia="ja-JP"/>
    </w:rPr>
  </w:style>
  <w:style w:type="paragraph" w:customStyle="1" w:styleId="B7">
    <w:name w:val="B7"/>
    <w:basedOn w:val="B6"/>
    <w:link w:val="B7Char"/>
    <w:rsid w:val="006C6EFB"/>
    <w:pPr>
      <w:ind w:left="2269"/>
    </w:pPr>
  </w:style>
  <w:style w:type="character" w:customStyle="1" w:styleId="B7Char">
    <w:name w:val="B7 Char"/>
    <w:basedOn w:val="B6Char"/>
    <w:link w:val="B7"/>
    <w:rsid w:val="006C6EFB"/>
    <w:rPr>
      <w:rFonts w:ascii="Times New Roman" w:hAnsi="Times New Roman"/>
      <w:lang w:eastAsia="ja-JP"/>
    </w:rPr>
  </w:style>
  <w:style w:type="paragraph" w:customStyle="1" w:styleId="B8">
    <w:name w:val="B8"/>
    <w:basedOn w:val="B7"/>
    <w:qFormat/>
    <w:rsid w:val="006C6EFB"/>
    <w:pPr>
      <w:ind w:left="2552"/>
    </w:pPr>
  </w:style>
  <w:style w:type="character" w:customStyle="1" w:styleId="BalloonTextChar">
    <w:name w:val="Balloon Text Char"/>
    <w:link w:val="BalloonText"/>
    <w:rsid w:val="006C6EFB"/>
    <w:rPr>
      <w:rFonts w:ascii="Segoe UI" w:hAnsi="Segoe UI" w:cs="Segoe UI"/>
      <w:sz w:val="18"/>
      <w:szCs w:val="18"/>
      <w:lang w:eastAsia="ja-JP"/>
    </w:rPr>
  </w:style>
  <w:style w:type="character" w:customStyle="1" w:styleId="CommentTextChar">
    <w:name w:val="Comment Text Char"/>
    <w:link w:val="CommentText"/>
    <w:uiPriority w:val="99"/>
    <w:qFormat/>
    <w:rsid w:val="006C6EFB"/>
    <w:rPr>
      <w:rFonts w:ascii="Times New Roman" w:hAnsi="Times New Roman"/>
      <w:lang w:eastAsia="ja-JP"/>
    </w:rPr>
  </w:style>
  <w:style w:type="character" w:customStyle="1" w:styleId="CommentSubjectChar">
    <w:name w:val="Comment Subject Char"/>
    <w:link w:val="CommentSubject"/>
    <w:rsid w:val="006C6EFB"/>
    <w:rPr>
      <w:rFonts w:ascii="Times New Roman" w:hAnsi="Times New Roman"/>
      <w:b/>
      <w:bCs/>
      <w:lang w:eastAsia="ja-JP"/>
    </w:rPr>
  </w:style>
  <w:style w:type="paragraph" w:customStyle="1" w:styleId="CRCoverPage">
    <w:name w:val="CR Cover Page"/>
    <w:link w:val="CRCoverPageZchn"/>
    <w:rsid w:val="006C6EFB"/>
    <w:pPr>
      <w:spacing w:after="120"/>
    </w:pPr>
    <w:rPr>
      <w:rFonts w:ascii="Arial" w:hAnsi="Arial"/>
      <w:lang w:eastAsia="ko-KR"/>
    </w:rPr>
  </w:style>
  <w:style w:type="character" w:customStyle="1" w:styleId="CRCoverPageZchn">
    <w:name w:val="CR Cover Page Zchn"/>
    <w:link w:val="CRCoverPage"/>
    <w:rsid w:val="006C6EFB"/>
    <w:rPr>
      <w:rFonts w:ascii="Arial" w:hAnsi="Arial"/>
      <w:lang w:eastAsia="ko-KR"/>
    </w:rPr>
  </w:style>
  <w:style w:type="paragraph" w:customStyle="1" w:styleId="Doc-text2">
    <w:name w:val="Doc-text2"/>
    <w:basedOn w:val="Normal"/>
    <w:link w:val="Doc-text2Char"/>
    <w:qFormat/>
    <w:rsid w:val="006C6EF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C6EFB"/>
    <w:rPr>
      <w:rFonts w:ascii="Arial" w:eastAsia="MS Mincho" w:hAnsi="Arial"/>
      <w:szCs w:val="24"/>
      <w:lang w:val="x-none" w:eastAsia="x-none"/>
    </w:rPr>
  </w:style>
  <w:style w:type="character" w:customStyle="1" w:styleId="DocumentMapChar">
    <w:name w:val="Document Map Char"/>
    <w:link w:val="DocumentMap"/>
    <w:rsid w:val="006C6EFB"/>
    <w:rPr>
      <w:rFonts w:ascii="Tahoma" w:hAnsi="Tahoma" w:cs="Tahoma"/>
      <w:shd w:val="clear" w:color="auto" w:fill="000080"/>
      <w:lang w:eastAsia="ja-JP"/>
    </w:rPr>
  </w:style>
  <w:style w:type="paragraph" w:customStyle="1" w:styleId="NO">
    <w:name w:val="NO"/>
    <w:basedOn w:val="Normal"/>
    <w:link w:val="NOChar"/>
    <w:rsid w:val="006C6EFB"/>
    <w:pPr>
      <w:keepLines/>
      <w:ind w:left="1135" w:hanging="851"/>
    </w:pPr>
  </w:style>
  <w:style w:type="character" w:customStyle="1" w:styleId="NOChar">
    <w:name w:val="NO Char"/>
    <w:link w:val="NO"/>
    <w:qFormat/>
    <w:rsid w:val="006C6EFB"/>
    <w:rPr>
      <w:rFonts w:ascii="Times New Roman" w:hAnsi="Times New Roman"/>
      <w:lang w:eastAsia="ja-JP"/>
    </w:rPr>
  </w:style>
  <w:style w:type="character" w:customStyle="1" w:styleId="EditorsNoteChar">
    <w:name w:val="Editor's Note Char"/>
    <w:link w:val="EditorsNote"/>
    <w:rsid w:val="006C6EFB"/>
    <w:rPr>
      <w:rFonts w:ascii="Times New Roman" w:hAnsi="Times New Roman"/>
      <w:color w:val="FF0000"/>
      <w:lang w:val="x-none" w:eastAsia="x-none"/>
    </w:rPr>
  </w:style>
  <w:style w:type="paragraph" w:customStyle="1" w:styleId="EmailDiscussion">
    <w:name w:val="EmailDiscussion"/>
    <w:basedOn w:val="Normal"/>
    <w:next w:val="Normal"/>
    <w:rsid w:val="006C6EFB"/>
    <w:pPr>
      <w:numPr>
        <w:numId w:val="14"/>
      </w:numPr>
      <w:spacing w:before="40" w:after="0"/>
    </w:pPr>
    <w:rPr>
      <w:rFonts w:ascii="Arial" w:eastAsia="MS Mincho" w:hAnsi="Arial"/>
      <w:b/>
      <w:szCs w:val="24"/>
      <w:lang w:eastAsia="en-GB"/>
    </w:rPr>
  </w:style>
  <w:style w:type="character" w:styleId="Emphasis">
    <w:name w:val="Emphasis"/>
    <w:qFormat/>
    <w:rsid w:val="006C6EFB"/>
    <w:rPr>
      <w:i/>
      <w:iCs/>
    </w:rPr>
  </w:style>
  <w:style w:type="paragraph" w:customStyle="1" w:styleId="FigureTitle">
    <w:name w:val="Figure_Title"/>
    <w:basedOn w:val="Normal"/>
    <w:next w:val="Normal"/>
    <w:rsid w:val="006C6EF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C6EFB"/>
    <w:rPr>
      <w:rFonts w:ascii="Arial" w:hAnsi="Arial"/>
      <w:b/>
      <w:noProof/>
      <w:sz w:val="18"/>
      <w:lang w:eastAsia="ja-JP"/>
    </w:rPr>
  </w:style>
  <w:style w:type="character" w:customStyle="1" w:styleId="FooterChar">
    <w:name w:val="Footer Char"/>
    <w:link w:val="Footer"/>
    <w:rsid w:val="006C6EFB"/>
    <w:rPr>
      <w:rFonts w:ascii="Arial" w:hAnsi="Arial"/>
      <w:b/>
      <w:i/>
      <w:noProof/>
      <w:sz w:val="18"/>
      <w:lang w:eastAsia="ja-JP"/>
    </w:rPr>
  </w:style>
  <w:style w:type="character" w:customStyle="1" w:styleId="FootnoteTextChar">
    <w:name w:val="Footnote Text Char"/>
    <w:link w:val="FootnoteText"/>
    <w:rsid w:val="006C6EFB"/>
    <w:rPr>
      <w:rFonts w:ascii="Times New Roman" w:hAnsi="Times New Roman"/>
      <w:sz w:val="16"/>
      <w:lang w:eastAsia="ja-JP"/>
    </w:rPr>
  </w:style>
  <w:style w:type="paragraph" w:customStyle="1" w:styleId="Guidance">
    <w:name w:val="Guidance"/>
    <w:basedOn w:val="Normal"/>
    <w:rsid w:val="006C6EFB"/>
    <w:rPr>
      <w:i/>
      <w:color w:val="0000FF"/>
    </w:rPr>
  </w:style>
  <w:style w:type="character" w:customStyle="1" w:styleId="Heading2Char">
    <w:name w:val="Heading 2 Char"/>
    <w:link w:val="Heading2"/>
    <w:rsid w:val="006C6EFB"/>
    <w:rPr>
      <w:rFonts w:ascii="Arial" w:hAnsi="Arial"/>
      <w:sz w:val="32"/>
      <w:lang w:eastAsia="ja-JP"/>
    </w:rPr>
  </w:style>
  <w:style w:type="character" w:customStyle="1" w:styleId="Heading3Char">
    <w:name w:val="Heading 3 Char"/>
    <w:link w:val="Heading3"/>
    <w:rsid w:val="006C6EFB"/>
    <w:rPr>
      <w:rFonts w:ascii="Arial" w:hAnsi="Arial"/>
      <w:sz w:val="28"/>
      <w:lang w:eastAsia="ja-JP"/>
    </w:rPr>
  </w:style>
  <w:style w:type="character" w:customStyle="1" w:styleId="Heading4Char">
    <w:name w:val="Heading 4 Char"/>
    <w:link w:val="Heading4"/>
    <w:rsid w:val="006C6EFB"/>
    <w:rPr>
      <w:rFonts w:ascii="Arial" w:hAnsi="Arial"/>
      <w:sz w:val="24"/>
      <w:lang w:eastAsia="ja-JP"/>
    </w:rPr>
  </w:style>
  <w:style w:type="character" w:customStyle="1" w:styleId="Heading5Char">
    <w:name w:val="Heading 5 Char"/>
    <w:link w:val="Heading5"/>
    <w:rsid w:val="006C6EFB"/>
    <w:rPr>
      <w:rFonts w:ascii="Arial" w:hAnsi="Arial"/>
      <w:sz w:val="22"/>
      <w:lang w:eastAsia="ja-JP"/>
    </w:rPr>
  </w:style>
  <w:style w:type="paragraph" w:customStyle="1" w:styleId="H6">
    <w:name w:val="H6"/>
    <w:basedOn w:val="Heading5"/>
    <w:next w:val="Normal"/>
    <w:rsid w:val="006C6EFB"/>
    <w:pPr>
      <w:ind w:left="1985" w:hanging="1985"/>
      <w:outlineLvl w:val="9"/>
    </w:pPr>
    <w:rPr>
      <w:sz w:val="20"/>
    </w:rPr>
  </w:style>
  <w:style w:type="character" w:customStyle="1" w:styleId="Heading6Char">
    <w:name w:val="Heading 6 Char"/>
    <w:link w:val="Heading6"/>
    <w:rsid w:val="006C6EFB"/>
    <w:rPr>
      <w:rFonts w:ascii="Arial" w:hAnsi="Arial"/>
      <w:lang w:eastAsia="ja-JP"/>
    </w:rPr>
  </w:style>
  <w:style w:type="character" w:customStyle="1" w:styleId="Heading7Char">
    <w:name w:val="Heading 7 Char"/>
    <w:link w:val="Heading7"/>
    <w:rsid w:val="006C6EFB"/>
    <w:rPr>
      <w:rFonts w:ascii="Arial" w:hAnsi="Arial"/>
      <w:lang w:eastAsia="ja-JP"/>
    </w:rPr>
  </w:style>
  <w:style w:type="character" w:customStyle="1" w:styleId="Heading8Char">
    <w:name w:val="Heading 8 Char"/>
    <w:link w:val="Heading8"/>
    <w:rsid w:val="006C6EFB"/>
    <w:rPr>
      <w:rFonts w:ascii="Arial" w:hAnsi="Arial"/>
      <w:sz w:val="36"/>
      <w:lang w:eastAsia="ja-JP"/>
    </w:rPr>
  </w:style>
  <w:style w:type="character" w:customStyle="1" w:styleId="Heading9Char">
    <w:name w:val="Heading 9 Char"/>
    <w:link w:val="Heading9"/>
    <w:rsid w:val="006C6EFB"/>
    <w:rPr>
      <w:rFonts w:ascii="Arial" w:hAnsi="Arial"/>
      <w:sz w:val="36"/>
      <w:lang w:eastAsia="ja-JP"/>
    </w:rPr>
  </w:style>
  <w:style w:type="character" w:styleId="HTMLCode">
    <w:name w:val="HTML Code"/>
    <w:uiPriority w:val="99"/>
    <w:unhideWhenUsed/>
    <w:rsid w:val="006C6EFB"/>
    <w:rPr>
      <w:rFonts w:ascii="Courier New" w:eastAsia="Times New Roman" w:hAnsi="Courier New" w:cs="Courier New"/>
      <w:sz w:val="20"/>
      <w:szCs w:val="20"/>
    </w:rPr>
  </w:style>
  <w:style w:type="paragraph" w:styleId="IndexHeading">
    <w:name w:val="index heading"/>
    <w:basedOn w:val="Normal"/>
    <w:next w:val="Normal"/>
    <w:rsid w:val="006C6EFB"/>
    <w:pPr>
      <w:pBdr>
        <w:top w:val="single" w:sz="12" w:space="0" w:color="auto"/>
      </w:pBdr>
      <w:spacing w:before="360" w:after="240"/>
    </w:pPr>
    <w:rPr>
      <w:b/>
      <w:i/>
      <w:sz w:val="26"/>
      <w:lang w:eastAsia="en-GB"/>
    </w:rPr>
  </w:style>
  <w:style w:type="paragraph" w:customStyle="1" w:styleId="LD">
    <w:name w:val="LD"/>
    <w:rsid w:val="006C6EF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C6EF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C6EFB"/>
    <w:rPr>
      <w:rFonts w:ascii="Calibri" w:eastAsia="Calibri" w:hAnsi="Calibri"/>
      <w:sz w:val="22"/>
      <w:szCs w:val="22"/>
      <w:lang w:val="x-none" w:eastAsia="en-US"/>
    </w:rPr>
  </w:style>
  <w:style w:type="paragraph" w:customStyle="1" w:styleId="NF">
    <w:name w:val="NF"/>
    <w:basedOn w:val="NO"/>
    <w:rsid w:val="006C6EFB"/>
    <w:pPr>
      <w:keepNext/>
      <w:spacing w:after="0"/>
    </w:pPr>
    <w:rPr>
      <w:rFonts w:ascii="Arial" w:hAnsi="Arial"/>
      <w:sz w:val="18"/>
    </w:rPr>
  </w:style>
  <w:style w:type="paragraph" w:customStyle="1" w:styleId="NW">
    <w:name w:val="NW"/>
    <w:basedOn w:val="NO"/>
    <w:rsid w:val="006C6EFB"/>
    <w:pPr>
      <w:spacing w:after="0"/>
    </w:pPr>
  </w:style>
  <w:style w:type="paragraph" w:customStyle="1" w:styleId="PL">
    <w:name w:val="PL"/>
    <w:link w:val="PLChar"/>
    <w:qFormat/>
    <w:rsid w:val="006C6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C6EFB"/>
    <w:rPr>
      <w:rFonts w:ascii="Courier New" w:eastAsia="Batang" w:hAnsi="Courier New"/>
      <w:noProof/>
      <w:sz w:val="16"/>
      <w:shd w:val="clear" w:color="auto" w:fill="E6E6E6"/>
      <w:lang w:eastAsia="sv-SE"/>
    </w:rPr>
  </w:style>
  <w:style w:type="paragraph" w:styleId="PlainText">
    <w:name w:val="Plain Text"/>
    <w:basedOn w:val="Normal"/>
    <w:link w:val="PlainTextChar"/>
    <w:rsid w:val="006C6EFB"/>
    <w:rPr>
      <w:rFonts w:ascii="Courier New" w:hAnsi="Courier New"/>
      <w:lang w:val="nb-NO"/>
    </w:rPr>
  </w:style>
  <w:style w:type="character" w:customStyle="1" w:styleId="PlainTextChar">
    <w:name w:val="Plain Text Char"/>
    <w:link w:val="PlainText"/>
    <w:rsid w:val="006C6EFB"/>
    <w:rPr>
      <w:rFonts w:ascii="Courier New" w:hAnsi="Courier New"/>
      <w:lang w:val="nb-NO" w:eastAsia="ja-JP"/>
    </w:rPr>
  </w:style>
  <w:style w:type="character" w:styleId="Strong">
    <w:name w:val="Strong"/>
    <w:uiPriority w:val="22"/>
    <w:qFormat/>
    <w:rsid w:val="006C6EFB"/>
    <w:rPr>
      <w:b/>
      <w:bCs/>
    </w:rPr>
  </w:style>
  <w:style w:type="table" w:styleId="TableGrid">
    <w:name w:val="Table Grid"/>
    <w:basedOn w:val="TableNormal"/>
    <w:uiPriority w:val="39"/>
    <w:rsid w:val="006C6EF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C6EFB"/>
    <w:rPr>
      <w:rFonts w:ascii="Arial" w:hAnsi="Arial"/>
      <w:sz w:val="18"/>
      <w:lang w:val="x-none" w:eastAsia="x-none"/>
    </w:rPr>
  </w:style>
  <w:style w:type="character" w:customStyle="1" w:styleId="TAHCar">
    <w:name w:val="TAH Car"/>
    <w:link w:val="TAH"/>
    <w:locked/>
    <w:rsid w:val="006C6EFB"/>
    <w:rPr>
      <w:rFonts w:ascii="Arial" w:hAnsi="Arial"/>
      <w:b/>
      <w:sz w:val="18"/>
      <w:lang w:val="x-none" w:eastAsia="x-none"/>
    </w:rPr>
  </w:style>
  <w:style w:type="character" w:customStyle="1" w:styleId="THChar">
    <w:name w:val="TH Char"/>
    <w:link w:val="TH"/>
    <w:rsid w:val="006C6EFB"/>
    <w:rPr>
      <w:rFonts w:ascii="Arial" w:hAnsi="Arial"/>
      <w:b/>
      <w:lang w:val="x-none" w:eastAsia="x-none"/>
    </w:rPr>
  </w:style>
  <w:style w:type="paragraph" w:customStyle="1" w:styleId="TAJ">
    <w:name w:val="TAJ"/>
    <w:basedOn w:val="TH"/>
    <w:rsid w:val="006C6EFB"/>
  </w:style>
  <w:style w:type="paragraph" w:customStyle="1" w:styleId="TALCharChar">
    <w:name w:val="TAL Char Char"/>
    <w:basedOn w:val="Normal"/>
    <w:link w:val="TALCharCharChar"/>
    <w:rsid w:val="006C6EF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C6EFB"/>
    <w:rPr>
      <w:rFonts w:ascii="Arial" w:eastAsia="Malgun Gothic" w:hAnsi="Arial"/>
      <w:sz w:val="18"/>
      <w:lang w:val="x-none" w:eastAsia="x-none"/>
    </w:rPr>
  </w:style>
  <w:style w:type="character" w:customStyle="1" w:styleId="TFChar">
    <w:name w:val="TF Char"/>
    <w:link w:val="TF"/>
    <w:rsid w:val="006C6EFB"/>
    <w:rPr>
      <w:rFonts w:ascii="Arial" w:hAnsi="Arial"/>
      <w:b/>
      <w:lang w:val="x-none" w:eastAsia="x-none"/>
    </w:rPr>
  </w:style>
  <w:style w:type="paragraph" w:styleId="ListContinue">
    <w:name w:val="List Continue"/>
    <w:basedOn w:val="Normal"/>
    <w:rsid w:val="006C6EFB"/>
    <w:pPr>
      <w:spacing w:after="120"/>
      <w:ind w:left="283"/>
      <w:contextualSpacing/>
    </w:pPr>
    <w:rPr>
      <w:rFonts w:ascii="Arial" w:hAnsi="Arial"/>
    </w:rPr>
  </w:style>
  <w:style w:type="paragraph" w:styleId="ListContinue2">
    <w:name w:val="List Continue 2"/>
    <w:basedOn w:val="Normal"/>
    <w:rsid w:val="006C6EFB"/>
    <w:pPr>
      <w:spacing w:after="120"/>
      <w:ind w:left="566"/>
      <w:contextualSpacing/>
    </w:pPr>
    <w:rPr>
      <w:rFonts w:ascii="Arial" w:hAnsi="Arial"/>
    </w:rPr>
  </w:style>
  <w:style w:type="paragraph" w:styleId="ListNumber3">
    <w:name w:val="List Number 3"/>
    <w:basedOn w:val="ListNumber2"/>
    <w:rsid w:val="006C6EFB"/>
    <w:pPr>
      <w:numPr>
        <w:numId w:val="10"/>
      </w:numPr>
      <w:contextualSpacing/>
    </w:pPr>
  </w:style>
  <w:style w:type="character" w:styleId="UnresolvedMention">
    <w:name w:val="Unresolved Mention"/>
    <w:basedOn w:val="DefaultParagraphFont"/>
    <w:uiPriority w:val="99"/>
    <w:semiHidden/>
    <w:unhideWhenUsed/>
    <w:rsid w:val="006C6EFB"/>
    <w:rPr>
      <w:color w:val="808080"/>
      <w:shd w:val="clear" w:color="auto" w:fill="E6E6E6"/>
    </w:rPr>
  </w:style>
  <w:style w:type="paragraph" w:customStyle="1" w:styleId="paragraph">
    <w:name w:val="paragraph"/>
    <w:basedOn w:val="Normal"/>
    <w:rsid w:val="00D83836"/>
    <w:pPr>
      <w:overflowPunct/>
      <w:autoSpaceDE/>
      <w:autoSpaceDN/>
      <w:adjustRightInd/>
      <w:spacing w:before="100" w:beforeAutospacing="1" w:after="100" w:afterAutospacing="1" w:line="259" w:lineRule="auto"/>
      <w:textAlignment w:val="auto"/>
    </w:pPr>
    <w:rPr>
      <w:sz w:val="24"/>
      <w:szCs w:val="24"/>
      <w:lang w:eastAsia="en-US"/>
    </w:rPr>
  </w:style>
  <w:style w:type="character" w:customStyle="1" w:styleId="normaltextrun">
    <w:name w:val="normaltextrun"/>
    <w:basedOn w:val="DefaultParagraphFont"/>
    <w:rsid w:val="00D83836"/>
  </w:style>
  <w:style w:type="character" w:customStyle="1" w:styleId="eop">
    <w:name w:val="eop"/>
    <w:basedOn w:val="DefaultParagraphFont"/>
    <w:rsid w:val="00D83836"/>
  </w:style>
  <w:style w:type="paragraph" w:customStyle="1" w:styleId="IvDbodytext">
    <w:name w:val="IvD bodytext"/>
    <w:basedOn w:val="BodyText"/>
    <w:link w:val="IvDbodytextChar"/>
    <w:qFormat/>
    <w:rsid w:val="00D8383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 w:val="22"/>
      <w:szCs w:val="22"/>
      <w:lang w:eastAsia="en-US"/>
    </w:rPr>
  </w:style>
  <w:style w:type="character" w:customStyle="1" w:styleId="IvDbodytextChar">
    <w:name w:val="IvD bodytext Char"/>
    <w:basedOn w:val="BodyTextChar"/>
    <w:link w:val="IvDbodytext"/>
    <w:rsid w:val="00D83836"/>
    <w:rPr>
      <w:rFonts w:ascii="Arial" w:eastAsiaTheme="minorHAnsi" w:hAnsi="Arial" w:cstheme="minorBidi"/>
      <w:spacing w:val="2"/>
      <w:sz w:val="22"/>
      <w:szCs w:val="22"/>
      <w:lang w:eastAsia="en-US"/>
    </w:rPr>
  </w:style>
  <w:style w:type="character" w:customStyle="1" w:styleId="ReferenceChar">
    <w:name w:val="Reference Char"/>
    <w:link w:val="Reference"/>
    <w:locked/>
    <w:rsid w:val="00D83836"/>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77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_Prague_local\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9b239327-9e80-40e4-b1b7-4394fed77a33"/>
    <ds:schemaRef ds:uri="http://schemas.microsoft.com/office/2006/documentManagement/types"/>
    <ds:schemaRef ds:uri="2f282d3b-eb4a-4b09-b61f-b9593442e286"/>
    <ds:schemaRef ds:uri="http://www.w3.org/XML/1998/namespace"/>
  </ds:schemaRefs>
</ds:datastoreItem>
</file>

<file path=customXml/itemProps3.xml><?xml version="1.0" encoding="utf-8"?>
<ds:datastoreItem xmlns:ds="http://schemas.openxmlformats.org/officeDocument/2006/customXml" ds:itemID="{913D633F-C103-4122-9131-EF7563A8C39D}"/>
</file>

<file path=customXml/itemProps4.xml><?xml version="1.0" encoding="utf-8"?>
<ds:datastoreItem xmlns:ds="http://schemas.openxmlformats.org/officeDocument/2006/customXml" ds:itemID="{72E084BA-3BA3-4EC0-9715-A7983590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91</TotalTime>
  <Pages>6</Pages>
  <Words>2908</Words>
  <Characters>15115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17988</CharactersWithSpaces>
  <SharedDoc>false</SharedDoc>
  <HLinks>
    <vt:vector size="72" baseType="variant">
      <vt:variant>
        <vt:i4>1179699</vt:i4>
      </vt:variant>
      <vt:variant>
        <vt:i4>41</vt:i4>
      </vt:variant>
      <vt:variant>
        <vt:i4>0</vt:i4>
      </vt:variant>
      <vt:variant>
        <vt:i4>5</vt:i4>
      </vt:variant>
      <vt:variant>
        <vt:lpwstr/>
      </vt:variant>
      <vt:variant>
        <vt:lpwstr>_Toc16843394</vt:lpwstr>
      </vt:variant>
      <vt:variant>
        <vt:i4>1376307</vt:i4>
      </vt:variant>
      <vt:variant>
        <vt:i4>38</vt:i4>
      </vt:variant>
      <vt:variant>
        <vt:i4>0</vt:i4>
      </vt:variant>
      <vt:variant>
        <vt:i4>5</vt:i4>
      </vt:variant>
      <vt:variant>
        <vt:lpwstr/>
      </vt:variant>
      <vt:variant>
        <vt:lpwstr>_Toc16843393</vt:lpwstr>
      </vt:variant>
      <vt:variant>
        <vt:i4>1310771</vt:i4>
      </vt:variant>
      <vt:variant>
        <vt:i4>35</vt:i4>
      </vt:variant>
      <vt:variant>
        <vt:i4>0</vt:i4>
      </vt:variant>
      <vt:variant>
        <vt:i4>5</vt:i4>
      </vt:variant>
      <vt:variant>
        <vt:lpwstr/>
      </vt:variant>
      <vt:variant>
        <vt:lpwstr>_Toc16843392</vt:lpwstr>
      </vt:variant>
      <vt:variant>
        <vt:i4>1507379</vt:i4>
      </vt:variant>
      <vt:variant>
        <vt:i4>32</vt:i4>
      </vt:variant>
      <vt:variant>
        <vt:i4>0</vt:i4>
      </vt:variant>
      <vt:variant>
        <vt:i4>5</vt:i4>
      </vt:variant>
      <vt:variant>
        <vt:lpwstr/>
      </vt:variant>
      <vt:variant>
        <vt:lpwstr>_Toc16843391</vt:lpwstr>
      </vt:variant>
      <vt:variant>
        <vt:i4>1441843</vt:i4>
      </vt:variant>
      <vt:variant>
        <vt:i4>29</vt:i4>
      </vt:variant>
      <vt:variant>
        <vt:i4>0</vt:i4>
      </vt:variant>
      <vt:variant>
        <vt:i4>5</vt:i4>
      </vt:variant>
      <vt:variant>
        <vt:lpwstr/>
      </vt:variant>
      <vt:variant>
        <vt:lpwstr>_Toc16843390</vt:lpwstr>
      </vt:variant>
      <vt:variant>
        <vt:i4>2031666</vt:i4>
      </vt:variant>
      <vt:variant>
        <vt:i4>26</vt:i4>
      </vt:variant>
      <vt:variant>
        <vt:i4>0</vt:i4>
      </vt:variant>
      <vt:variant>
        <vt:i4>5</vt:i4>
      </vt:variant>
      <vt:variant>
        <vt:lpwstr/>
      </vt:variant>
      <vt:variant>
        <vt:lpwstr>_Toc16843389</vt:lpwstr>
      </vt:variant>
      <vt:variant>
        <vt:i4>1966130</vt:i4>
      </vt:variant>
      <vt:variant>
        <vt:i4>23</vt:i4>
      </vt:variant>
      <vt:variant>
        <vt:i4>0</vt:i4>
      </vt:variant>
      <vt:variant>
        <vt:i4>5</vt:i4>
      </vt:variant>
      <vt:variant>
        <vt:lpwstr/>
      </vt:variant>
      <vt:variant>
        <vt:lpwstr>_Toc16843388</vt:lpwstr>
      </vt:variant>
      <vt:variant>
        <vt:i4>1114162</vt:i4>
      </vt:variant>
      <vt:variant>
        <vt:i4>20</vt:i4>
      </vt:variant>
      <vt:variant>
        <vt:i4>0</vt:i4>
      </vt:variant>
      <vt:variant>
        <vt:i4>5</vt:i4>
      </vt:variant>
      <vt:variant>
        <vt:lpwstr/>
      </vt:variant>
      <vt:variant>
        <vt:lpwstr>_Toc16843387</vt:lpwstr>
      </vt:variant>
      <vt:variant>
        <vt:i4>1048626</vt:i4>
      </vt:variant>
      <vt:variant>
        <vt:i4>17</vt:i4>
      </vt:variant>
      <vt:variant>
        <vt:i4>0</vt:i4>
      </vt:variant>
      <vt:variant>
        <vt:i4>5</vt:i4>
      </vt:variant>
      <vt:variant>
        <vt:lpwstr/>
      </vt:variant>
      <vt:variant>
        <vt:lpwstr>_Toc16843386</vt:lpwstr>
      </vt:variant>
      <vt:variant>
        <vt:i4>1245234</vt:i4>
      </vt:variant>
      <vt:variant>
        <vt:i4>14</vt:i4>
      </vt:variant>
      <vt:variant>
        <vt:i4>0</vt:i4>
      </vt:variant>
      <vt:variant>
        <vt:i4>5</vt:i4>
      </vt:variant>
      <vt:variant>
        <vt:lpwstr/>
      </vt:variant>
      <vt:variant>
        <vt:lpwstr>_Toc16843385</vt:lpwstr>
      </vt:variant>
      <vt:variant>
        <vt:i4>1179698</vt:i4>
      </vt:variant>
      <vt:variant>
        <vt:i4>11</vt:i4>
      </vt:variant>
      <vt:variant>
        <vt:i4>0</vt:i4>
      </vt:variant>
      <vt:variant>
        <vt:i4>5</vt:i4>
      </vt:variant>
      <vt:variant>
        <vt:lpwstr/>
      </vt:variant>
      <vt:variant>
        <vt:lpwstr>_Toc16843384</vt:lpwstr>
      </vt:variant>
      <vt:variant>
        <vt:i4>1376306</vt:i4>
      </vt:variant>
      <vt:variant>
        <vt:i4>5</vt:i4>
      </vt:variant>
      <vt:variant>
        <vt:i4>0</vt:i4>
      </vt:variant>
      <vt:variant>
        <vt:i4>5</vt:i4>
      </vt:variant>
      <vt:variant>
        <vt:lpwstr/>
      </vt:variant>
      <vt:variant>
        <vt:lpwstr>_Toc16843383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Stephen Grant</cp:lastModifiedBy>
  <cp:revision>86</cp:revision>
  <cp:lastPrinted>2008-01-31T07:09:00Z</cp:lastPrinted>
  <dcterms:created xsi:type="dcterms:W3CDTF">2019-08-16T08:15:00Z</dcterms:created>
  <dcterms:modified xsi:type="dcterms:W3CDTF">2019-08-16T23:11:00Z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